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0333" w14:textId="3F42994C" w:rsidR="00AE33E5" w:rsidRDefault="00AE33E5" w:rsidP="00035E8C">
      <w:pPr>
        <w:pStyle w:val="Titolo1"/>
      </w:pPr>
      <w:bookmarkStart w:id="0" w:name="_Toc231468478"/>
      <w:r w:rsidRPr="00AE33E5">
        <w:t>ALLEGATO 1</w:t>
      </w:r>
      <w:bookmarkEnd w:id="0"/>
    </w:p>
    <w:p w14:paraId="7E815E2F" w14:textId="31C967CA" w:rsidR="00E52E08" w:rsidRPr="00A50D26" w:rsidRDefault="00AE33E5" w:rsidP="00452601">
      <w:pPr>
        <w:spacing w:after="0" w:line="276" w:lineRule="auto"/>
        <w:rPr>
          <w:rFonts w:ascii="Arial Nova" w:eastAsia="Calibri" w:hAnsi="Arial Nova" w:cstheme="minorHAnsi"/>
          <w:b/>
          <w:bCs/>
          <w:color w:val="0070C0"/>
          <w:sz w:val="28"/>
          <w:szCs w:val="28"/>
        </w:rPr>
      </w:pPr>
      <w:r w:rsidRPr="00A50D26">
        <w:rPr>
          <w:rFonts w:ascii="Arial Nova" w:eastAsia="Calibri" w:hAnsi="Arial Nova" w:cstheme="minorHAnsi"/>
          <w:b/>
          <w:bCs/>
          <w:color w:val="0070C0"/>
          <w:sz w:val="28"/>
          <w:szCs w:val="28"/>
        </w:rPr>
        <w:t xml:space="preserve">Griglia di valutazione per l’individuazione delle buone pratiche </w:t>
      </w:r>
    </w:p>
    <w:p w14:paraId="555EC25D" w14:textId="77777777" w:rsidR="00AE33E5" w:rsidRPr="00452601" w:rsidRDefault="00AE33E5" w:rsidP="00AE33E5">
      <w:pPr>
        <w:spacing w:after="0" w:line="360" w:lineRule="auto"/>
        <w:jc w:val="both"/>
        <w:rPr>
          <w:rFonts w:ascii="Arial Nova" w:eastAsia="Calibri" w:hAnsi="Arial Nova" w:cstheme="minorHAnsi"/>
          <w:b/>
          <w:bCs/>
          <w:sz w:val="14"/>
          <w:szCs w:val="14"/>
        </w:rPr>
      </w:pPr>
    </w:p>
    <w:tbl>
      <w:tblPr>
        <w:tblStyle w:val="Tabellagriglia4-colore51"/>
        <w:tblW w:w="0" w:type="auto"/>
        <w:jc w:val="center"/>
        <w:tblLook w:val="04A0" w:firstRow="1" w:lastRow="0" w:firstColumn="1" w:lastColumn="0" w:noHBand="0" w:noVBand="1"/>
      </w:tblPr>
      <w:tblGrid>
        <w:gridCol w:w="436"/>
        <w:gridCol w:w="1740"/>
        <w:gridCol w:w="3220"/>
        <w:gridCol w:w="1479"/>
        <w:gridCol w:w="1461"/>
        <w:gridCol w:w="1292"/>
      </w:tblGrid>
      <w:tr w:rsidR="008120E7" w:rsidRPr="00452601" w14:paraId="1D5E6158" w14:textId="77777777" w:rsidTr="00E559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36B0501A" w14:textId="77777777" w:rsidR="008120E7" w:rsidRPr="00452601" w:rsidRDefault="008120E7" w:rsidP="00AE33E5">
            <w:pPr>
              <w:jc w:val="center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>N.</w:t>
            </w:r>
          </w:p>
        </w:tc>
        <w:tc>
          <w:tcPr>
            <w:tcW w:w="1740" w:type="dxa"/>
            <w:vAlign w:val="center"/>
            <w:hideMark/>
          </w:tcPr>
          <w:p w14:paraId="24FDB450" w14:textId="77777777" w:rsidR="008120E7" w:rsidRPr="00452601" w:rsidRDefault="008120E7" w:rsidP="00AE3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>Criterio</w:t>
            </w:r>
          </w:p>
        </w:tc>
        <w:tc>
          <w:tcPr>
            <w:tcW w:w="3220" w:type="dxa"/>
            <w:vAlign w:val="center"/>
            <w:hideMark/>
          </w:tcPr>
          <w:p w14:paraId="33FB23C0" w14:textId="77777777" w:rsidR="008120E7" w:rsidRPr="00452601" w:rsidRDefault="008120E7" w:rsidP="00AE3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>Descrizione sintetica</w:t>
            </w:r>
          </w:p>
        </w:tc>
        <w:tc>
          <w:tcPr>
            <w:tcW w:w="1479" w:type="dxa"/>
            <w:vAlign w:val="center"/>
          </w:tcPr>
          <w:p w14:paraId="1AE5DF06" w14:textId="752B05E1" w:rsidR="008120E7" w:rsidRPr="00452601" w:rsidRDefault="008120E7" w:rsidP="00452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 xml:space="preserve">Coefficiente </w:t>
            </w:r>
            <w:r w:rsidR="00575EDD">
              <w:rPr>
                <w:rFonts w:ascii="Arial Nova" w:eastAsia="Calibri" w:hAnsi="Arial Nova" w:cstheme="minorHAnsi"/>
              </w:rPr>
              <w:t>(C)</w:t>
            </w:r>
          </w:p>
        </w:tc>
        <w:tc>
          <w:tcPr>
            <w:tcW w:w="1461" w:type="dxa"/>
            <w:vAlign w:val="center"/>
            <w:hideMark/>
          </w:tcPr>
          <w:p w14:paraId="7981B019" w14:textId="77777777" w:rsidR="00575EDD" w:rsidRDefault="008120E7" w:rsidP="00452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b w:val="0"/>
                <w:bCs w:val="0"/>
              </w:rPr>
            </w:pPr>
            <w:r>
              <w:rPr>
                <w:rFonts w:ascii="Arial Nova" w:eastAsia="Calibri" w:hAnsi="Arial Nova" w:cstheme="minorHAnsi"/>
              </w:rPr>
              <w:t>Peso</w:t>
            </w:r>
          </w:p>
          <w:p w14:paraId="4497498D" w14:textId="445B315E" w:rsidR="008120E7" w:rsidRPr="00452601" w:rsidRDefault="008120E7" w:rsidP="00452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(Ps)</w:t>
            </w:r>
          </w:p>
        </w:tc>
        <w:tc>
          <w:tcPr>
            <w:tcW w:w="1292" w:type="dxa"/>
            <w:vAlign w:val="center"/>
            <w:hideMark/>
          </w:tcPr>
          <w:p w14:paraId="05620B76" w14:textId="7D47FD92" w:rsidR="008120E7" w:rsidRPr="008120E7" w:rsidRDefault="008120E7" w:rsidP="00452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8120E7">
              <w:rPr>
                <w:rFonts w:ascii="Arial Nova" w:eastAsia="Calibri" w:hAnsi="Arial Nova" w:cstheme="minorHAnsi"/>
              </w:rPr>
              <w:t>Punteggio ponderato massimo</w:t>
            </w:r>
            <w:r>
              <w:rPr>
                <w:rFonts w:ascii="Arial Nova" w:eastAsia="Calibri" w:hAnsi="Arial Nova" w:cstheme="minorHAnsi"/>
              </w:rPr>
              <w:t xml:space="preserve"> P=</w:t>
            </w:r>
            <w:proofErr w:type="spellStart"/>
            <w:r>
              <w:rPr>
                <w:rFonts w:ascii="Arial Nova" w:eastAsia="Calibri" w:hAnsi="Arial Nova" w:cstheme="minorHAnsi"/>
              </w:rPr>
              <w:t>CxPs</w:t>
            </w:r>
            <w:proofErr w:type="spellEnd"/>
          </w:p>
        </w:tc>
      </w:tr>
      <w:tr w:rsidR="00E55912" w:rsidRPr="00452601" w14:paraId="28718DD0" w14:textId="77777777" w:rsidTr="00E55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48C93EA4" w14:textId="77777777" w:rsidR="00E55912" w:rsidRPr="00452601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 w:val="0"/>
                <w:bCs w:val="0"/>
              </w:rPr>
              <w:t>1</w:t>
            </w:r>
          </w:p>
        </w:tc>
        <w:tc>
          <w:tcPr>
            <w:tcW w:w="1740" w:type="dxa"/>
            <w:vAlign w:val="center"/>
            <w:hideMark/>
          </w:tcPr>
          <w:p w14:paraId="6B74F2F7" w14:textId="295D2238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/>
                <w:bCs/>
              </w:rPr>
              <w:t>Rilevanza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(RL)</w:t>
            </w:r>
          </w:p>
        </w:tc>
        <w:tc>
          <w:tcPr>
            <w:tcW w:w="3220" w:type="dxa"/>
            <w:vAlign w:val="center"/>
            <w:hideMark/>
          </w:tcPr>
          <w:p w14:paraId="0099E253" w14:textId="0C40B3D9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 xml:space="preserve">Grado di coerenza del progetto con gli obiettivi, le priorità e le strategie del </w:t>
            </w:r>
            <w:r w:rsidR="00F11A80">
              <w:rPr>
                <w:rFonts w:ascii="Arial Nova" w:eastAsia="Calibri" w:hAnsi="Arial Nova" w:cstheme="minorHAnsi"/>
              </w:rPr>
              <w:t>PO FEAMP/</w:t>
            </w:r>
            <w:r w:rsidRPr="00452601">
              <w:rPr>
                <w:rFonts w:ascii="Arial Nova" w:eastAsia="Calibri" w:hAnsi="Arial Nova" w:cstheme="minorHAnsi"/>
              </w:rPr>
              <w:t>PN FEAMPA e delle politiche UE per la pesca, l’acquacoltura e lo sviluppo sostenibile delle aree costiere.</w:t>
            </w:r>
          </w:p>
        </w:tc>
        <w:tc>
          <w:tcPr>
            <w:tcW w:w="1479" w:type="dxa"/>
            <w:vAlign w:val="center"/>
          </w:tcPr>
          <w:p w14:paraId="24AC815F" w14:textId="725CFFD3" w:rsidR="00E55912" w:rsidRPr="00A95B58" w:rsidRDefault="004F170E" w:rsidP="00743E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A95B58">
              <w:rPr>
                <w:rFonts w:ascii="Arial Nova" w:eastAsia="Calibri" w:hAnsi="Arial Nova" w:cstheme="minorHAnsi"/>
                <w:lang w:val="en-US"/>
              </w:rPr>
              <w:t>RL=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1 C=</w:t>
            </w:r>
            <w:r w:rsidR="00E55912" w:rsidRPr="00A95B58">
              <w:rPr>
                <w:rFonts w:ascii="Arial Nova" w:eastAsia="Calibri" w:hAnsi="Arial Nova" w:cstheme="minorHAnsi"/>
                <w:lang w:val="en-US"/>
              </w:rPr>
              <w:t>0</w:t>
            </w:r>
            <w:r w:rsidRPr="00A95B58">
              <w:rPr>
                <w:rFonts w:ascii="Arial Nova" w:eastAsia="Calibri" w:hAnsi="Arial Nova" w:cstheme="minorHAnsi"/>
                <w:lang w:val="en-US"/>
              </w:rPr>
              <w:t>,2</w:t>
            </w:r>
          </w:p>
          <w:p w14:paraId="0B87F6B5" w14:textId="00FA71BB" w:rsidR="004F170E" w:rsidRPr="00A95B58" w:rsidRDefault="004F170E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A95B58">
              <w:rPr>
                <w:rFonts w:ascii="Arial Nova" w:eastAsia="Calibri" w:hAnsi="Arial Nova" w:cstheme="minorHAnsi"/>
                <w:lang w:val="en-US"/>
              </w:rPr>
              <w:t>RL=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A95B58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5A615E9E" w14:textId="3D93D976" w:rsidR="004F170E" w:rsidRPr="00A95B58" w:rsidRDefault="004F170E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A95B58">
              <w:rPr>
                <w:rFonts w:ascii="Arial Nova" w:eastAsia="Calibri" w:hAnsi="Arial Nova" w:cstheme="minorHAnsi"/>
                <w:lang w:val="en-US"/>
              </w:rPr>
              <w:t>RL=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A95B58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59E1252E" w14:textId="45D43865" w:rsidR="004F170E" w:rsidRPr="00A95B58" w:rsidRDefault="004F170E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A95B58">
              <w:rPr>
                <w:rFonts w:ascii="Arial Nova" w:eastAsia="Calibri" w:hAnsi="Arial Nova" w:cstheme="minorHAnsi"/>
                <w:lang w:val="en-US"/>
              </w:rPr>
              <w:t>RL=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A95B58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2A391BB4" w14:textId="3AE45ADA" w:rsidR="004F170E" w:rsidRPr="00452601" w:rsidRDefault="004F170E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RL=</w:t>
            </w:r>
            <w:r w:rsidR="00A95B58">
              <w:rPr>
                <w:rFonts w:ascii="Arial Nova" w:eastAsia="Calibri" w:hAnsi="Arial Nova" w:cstheme="minorHAnsi"/>
              </w:rPr>
              <w:t>5 C=1</w:t>
            </w:r>
          </w:p>
        </w:tc>
        <w:tc>
          <w:tcPr>
            <w:tcW w:w="1461" w:type="dxa"/>
            <w:vAlign w:val="center"/>
          </w:tcPr>
          <w:p w14:paraId="2A8C2F8B" w14:textId="06ACFE8C" w:rsidR="00E55912" w:rsidRPr="00E55912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 w:cs="Calibri"/>
                <w:color w:val="000000"/>
              </w:rPr>
            </w:pPr>
            <w:r w:rsidRPr="00E55912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292" w:type="dxa"/>
            <w:vAlign w:val="center"/>
          </w:tcPr>
          <w:p w14:paraId="6BDA1557" w14:textId="1E6FFDDE" w:rsidR="00E55912" w:rsidRPr="00791CA9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5912" w:rsidRPr="00452601" w14:paraId="54C6A84B" w14:textId="77777777" w:rsidTr="00E559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275A2AEC" w14:textId="77777777" w:rsidR="00E55912" w:rsidRPr="00452601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 w:val="0"/>
                <w:bCs w:val="0"/>
              </w:rPr>
              <w:t>2</w:t>
            </w:r>
          </w:p>
        </w:tc>
        <w:tc>
          <w:tcPr>
            <w:tcW w:w="1740" w:type="dxa"/>
            <w:vAlign w:val="center"/>
            <w:hideMark/>
          </w:tcPr>
          <w:p w14:paraId="492D68B7" w14:textId="44C013D1" w:rsidR="00E55912" w:rsidRPr="00452601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/>
                <w:bCs/>
              </w:rPr>
              <w:t>Efficacia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(EC)</w:t>
            </w:r>
          </w:p>
        </w:tc>
        <w:tc>
          <w:tcPr>
            <w:tcW w:w="3220" w:type="dxa"/>
            <w:vAlign w:val="center"/>
            <w:hideMark/>
          </w:tcPr>
          <w:p w14:paraId="6E170B2C" w14:textId="77777777" w:rsidR="00E55912" w:rsidRPr="00452601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 xml:space="preserve">Livello di raggiungimento dei risultati attesi e misurabilità degli effetti concreti (output e </w:t>
            </w:r>
            <w:proofErr w:type="spellStart"/>
            <w:r w:rsidRPr="00452601">
              <w:rPr>
                <w:rFonts w:ascii="Arial Nova" w:eastAsia="Calibri" w:hAnsi="Arial Nova" w:cstheme="minorHAnsi"/>
              </w:rPr>
              <w:t>outcome</w:t>
            </w:r>
            <w:proofErr w:type="spellEnd"/>
            <w:r w:rsidRPr="00452601">
              <w:rPr>
                <w:rFonts w:ascii="Arial Nova" w:eastAsia="Calibri" w:hAnsi="Arial Nova" w:cstheme="minorHAnsi"/>
              </w:rPr>
              <w:t>). Evidenze documentate del successo dell’intervento.</w:t>
            </w:r>
          </w:p>
        </w:tc>
        <w:tc>
          <w:tcPr>
            <w:tcW w:w="1479" w:type="dxa"/>
            <w:vAlign w:val="center"/>
          </w:tcPr>
          <w:p w14:paraId="5D841955" w14:textId="65924024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EC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2FCCB995" w14:textId="36E043C7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EC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5BF84B97" w14:textId="3901864F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EC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5F78BE1D" w14:textId="317A4F49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EC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53F2A225" w14:textId="51B91C17" w:rsidR="00E55912" w:rsidRPr="00452601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EC=</w:t>
            </w:r>
            <w:r w:rsidR="00A95B58">
              <w:rPr>
                <w:rFonts w:ascii="Arial Nova" w:eastAsia="Calibri" w:hAnsi="Arial Nova" w:cstheme="minorHAnsi"/>
              </w:rPr>
              <w:t>5 C=</w:t>
            </w:r>
            <w:r>
              <w:rPr>
                <w:rFonts w:ascii="Arial Nova" w:eastAsia="Calibri" w:hAnsi="Arial Nova" w:cstheme="minorHAnsi"/>
              </w:rPr>
              <w:t>1</w:t>
            </w:r>
          </w:p>
        </w:tc>
        <w:tc>
          <w:tcPr>
            <w:tcW w:w="1461" w:type="dxa"/>
            <w:vAlign w:val="center"/>
          </w:tcPr>
          <w:p w14:paraId="051476E6" w14:textId="35ADE919" w:rsidR="00E55912" w:rsidRPr="00452601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hAnsi="Arial Nova" w:cs="Calibri"/>
                <w:color w:val="000000"/>
              </w:rPr>
              <w:t>10</w:t>
            </w:r>
          </w:p>
        </w:tc>
        <w:tc>
          <w:tcPr>
            <w:tcW w:w="1292" w:type="dxa"/>
            <w:vAlign w:val="center"/>
          </w:tcPr>
          <w:p w14:paraId="1AE16AB0" w14:textId="496AE552" w:rsidR="00E55912" w:rsidRPr="00791CA9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5912" w:rsidRPr="00452601" w14:paraId="2AEB8CF2" w14:textId="77777777" w:rsidTr="00E55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64333496" w14:textId="77777777" w:rsidR="00E55912" w:rsidRPr="00452601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 w:val="0"/>
                <w:bCs w:val="0"/>
              </w:rPr>
              <w:t>3</w:t>
            </w:r>
          </w:p>
        </w:tc>
        <w:tc>
          <w:tcPr>
            <w:tcW w:w="1740" w:type="dxa"/>
            <w:vAlign w:val="center"/>
            <w:hideMark/>
          </w:tcPr>
          <w:p w14:paraId="1B755B8D" w14:textId="4028769B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/>
                <w:bCs/>
              </w:rPr>
              <w:t>Efficienza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(EZ)</w:t>
            </w:r>
          </w:p>
        </w:tc>
        <w:tc>
          <w:tcPr>
            <w:tcW w:w="3220" w:type="dxa"/>
            <w:vAlign w:val="center"/>
            <w:hideMark/>
          </w:tcPr>
          <w:p w14:paraId="0045E9C6" w14:textId="77777777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>Capacità di ottimizzare risorse finanziarie, umane e temporali in rapporto ai risultati ottenuti. Buon rapporto costi/benefici e solidità gestionale.</w:t>
            </w:r>
          </w:p>
        </w:tc>
        <w:tc>
          <w:tcPr>
            <w:tcW w:w="1479" w:type="dxa"/>
            <w:vAlign w:val="center"/>
          </w:tcPr>
          <w:p w14:paraId="0B11E3B5" w14:textId="62236E00" w:rsidR="004F170E" w:rsidRPr="001D783D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s-ES_tradnl"/>
              </w:rPr>
            </w:pPr>
            <w:r w:rsidRPr="001D783D">
              <w:rPr>
                <w:rFonts w:ascii="Arial Nova" w:eastAsia="Calibri" w:hAnsi="Arial Nova" w:cstheme="minorHAnsi"/>
                <w:lang w:val="es-ES_tradnl"/>
              </w:rPr>
              <w:t>EZ=</w:t>
            </w:r>
            <w:r w:rsidR="00D57BEC" w:rsidRPr="001D783D">
              <w:rPr>
                <w:rFonts w:ascii="Arial Nova" w:eastAsia="Calibri" w:hAnsi="Arial Nova" w:cstheme="minorHAnsi"/>
                <w:lang w:val="es-ES_tradnl"/>
              </w:rPr>
              <w:t>1 C=</w:t>
            </w:r>
            <w:r w:rsidRPr="001D783D">
              <w:rPr>
                <w:rFonts w:ascii="Arial Nova" w:eastAsia="Calibri" w:hAnsi="Arial Nova" w:cstheme="minorHAnsi"/>
                <w:lang w:val="es-ES_tradnl"/>
              </w:rPr>
              <w:t>0,2</w:t>
            </w:r>
          </w:p>
          <w:p w14:paraId="48595C5D" w14:textId="7270CEFB" w:rsidR="004F170E" w:rsidRPr="001D783D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s-ES_tradnl"/>
              </w:rPr>
            </w:pPr>
            <w:r w:rsidRPr="001D783D">
              <w:rPr>
                <w:rFonts w:ascii="Arial Nova" w:eastAsia="Calibri" w:hAnsi="Arial Nova" w:cstheme="minorHAnsi"/>
                <w:lang w:val="es-ES_tradnl"/>
              </w:rPr>
              <w:t>EZ=</w:t>
            </w:r>
            <w:r w:rsidR="00D57BEC" w:rsidRPr="001D783D">
              <w:rPr>
                <w:rFonts w:ascii="Arial Nova" w:eastAsia="Calibri" w:hAnsi="Arial Nova" w:cstheme="minorHAnsi"/>
                <w:lang w:val="es-ES_tradnl"/>
              </w:rPr>
              <w:t>2 C=</w:t>
            </w:r>
            <w:r w:rsidRPr="001D783D">
              <w:rPr>
                <w:rFonts w:ascii="Arial Nova" w:eastAsia="Calibri" w:hAnsi="Arial Nova" w:cstheme="minorHAnsi"/>
                <w:lang w:val="es-ES_tradnl"/>
              </w:rPr>
              <w:t>0,4</w:t>
            </w:r>
          </w:p>
          <w:p w14:paraId="27392BCF" w14:textId="71E81151" w:rsidR="004F170E" w:rsidRPr="001D783D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s-ES_tradnl"/>
              </w:rPr>
            </w:pPr>
            <w:r w:rsidRPr="001D783D">
              <w:rPr>
                <w:rFonts w:ascii="Arial Nova" w:eastAsia="Calibri" w:hAnsi="Arial Nova" w:cstheme="minorHAnsi"/>
                <w:lang w:val="es-ES_tradnl"/>
              </w:rPr>
              <w:t>EZ=</w:t>
            </w:r>
            <w:r w:rsidR="00D57BEC" w:rsidRPr="001D783D">
              <w:rPr>
                <w:rFonts w:ascii="Arial Nova" w:eastAsia="Calibri" w:hAnsi="Arial Nova" w:cstheme="minorHAnsi"/>
                <w:lang w:val="es-ES_tradnl"/>
              </w:rPr>
              <w:t>3 C=</w:t>
            </w:r>
            <w:r w:rsidRPr="001D783D">
              <w:rPr>
                <w:rFonts w:ascii="Arial Nova" w:eastAsia="Calibri" w:hAnsi="Arial Nova" w:cstheme="minorHAnsi"/>
                <w:lang w:val="es-ES_tradnl"/>
              </w:rPr>
              <w:t>0,6</w:t>
            </w:r>
          </w:p>
          <w:p w14:paraId="57527DBD" w14:textId="2792AE48" w:rsidR="004F170E" w:rsidRPr="003D32DB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s-ES"/>
              </w:rPr>
            </w:pPr>
            <w:r w:rsidRPr="003D32DB">
              <w:rPr>
                <w:rFonts w:ascii="Arial Nova" w:eastAsia="Calibri" w:hAnsi="Arial Nova" w:cstheme="minorHAnsi"/>
                <w:lang w:val="es-ES"/>
              </w:rPr>
              <w:t>EZ=</w:t>
            </w:r>
            <w:r w:rsidR="00D57BEC" w:rsidRPr="003D32DB">
              <w:rPr>
                <w:rFonts w:ascii="Arial Nova" w:eastAsia="Calibri" w:hAnsi="Arial Nova" w:cstheme="minorHAnsi"/>
                <w:lang w:val="es-ES"/>
              </w:rPr>
              <w:t>4 C=</w:t>
            </w:r>
            <w:r w:rsidRPr="003D32DB">
              <w:rPr>
                <w:rFonts w:ascii="Arial Nova" w:eastAsia="Calibri" w:hAnsi="Arial Nova" w:cstheme="minorHAnsi"/>
                <w:lang w:val="es-ES"/>
              </w:rPr>
              <w:t>0,8</w:t>
            </w:r>
          </w:p>
          <w:p w14:paraId="13920DD5" w14:textId="6456FF9E" w:rsidR="00E55912" w:rsidRPr="00452601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EZ=</w:t>
            </w:r>
            <w:r w:rsidR="00D57BEC">
              <w:rPr>
                <w:rFonts w:ascii="Arial Nova" w:eastAsia="Calibri" w:hAnsi="Arial Nova" w:cstheme="minorHAnsi"/>
              </w:rPr>
              <w:t>5 C=1</w:t>
            </w:r>
          </w:p>
        </w:tc>
        <w:tc>
          <w:tcPr>
            <w:tcW w:w="1461" w:type="dxa"/>
            <w:vAlign w:val="center"/>
          </w:tcPr>
          <w:p w14:paraId="1525F13A" w14:textId="6BD42C50" w:rsidR="00E55912" w:rsidRPr="00452601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hAnsi="Arial Nova" w:cs="Calibri"/>
                <w:color w:val="000000"/>
              </w:rPr>
              <w:t>10</w:t>
            </w:r>
          </w:p>
        </w:tc>
        <w:tc>
          <w:tcPr>
            <w:tcW w:w="1292" w:type="dxa"/>
            <w:vAlign w:val="center"/>
          </w:tcPr>
          <w:p w14:paraId="0D1CF4E4" w14:textId="24EC530E" w:rsidR="00E55912" w:rsidRPr="00791CA9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5912" w:rsidRPr="00575EDD" w14:paraId="5429DAE2" w14:textId="77777777" w:rsidTr="00E559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298AE9A5" w14:textId="77777777" w:rsidR="00E55912" w:rsidRPr="00575EDD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 w:val="0"/>
                <w:bCs w:val="0"/>
              </w:rPr>
              <w:t>4</w:t>
            </w:r>
          </w:p>
        </w:tc>
        <w:tc>
          <w:tcPr>
            <w:tcW w:w="1740" w:type="dxa"/>
            <w:vAlign w:val="center"/>
            <w:hideMark/>
          </w:tcPr>
          <w:p w14:paraId="51322E97" w14:textId="68448FF3" w:rsidR="00E55912" w:rsidRPr="00575EDD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/>
                <w:bCs/>
              </w:rPr>
              <w:t>Innovazione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(IN)</w:t>
            </w:r>
          </w:p>
        </w:tc>
        <w:tc>
          <w:tcPr>
            <w:tcW w:w="3220" w:type="dxa"/>
            <w:vAlign w:val="center"/>
            <w:hideMark/>
          </w:tcPr>
          <w:p w14:paraId="0D3233EB" w14:textId="77777777" w:rsidR="00E55912" w:rsidRPr="00575EDD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</w:rPr>
              <w:t>Introduzione di elementi nuovi o migliorativi rispetto alle pratiche correnti (tecnologie, processi, approcci gestionali o organizzativi).</w:t>
            </w:r>
          </w:p>
        </w:tc>
        <w:tc>
          <w:tcPr>
            <w:tcW w:w="1479" w:type="dxa"/>
            <w:vAlign w:val="center"/>
          </w:tcPr>
          <w:p w14:paraId="089920F8" w14:textId="126E697B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75927660" w14:textId="4ABD6DE8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0ED42821" w14:textId="215CA53C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7C143926" w14:textId="1975A971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00B1607D" w14:textId="52B03596" w:rsidR="00E55912" w:rsidRPr="00575EDD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IN=</w:t>
            </w:r>
            <w:r w:rsidR="00D57BEC">
              <w:rPr>
                <w:rFonts w:ascii="Arial Nova" w:eastAsia="Calibri" w:hAnsi="Arial Nova" w:cstheme="minorHAnsi"/>
              </w:rPr>
              <w:t>5 C=</w:t>
            </w:r>
            <w:r>
              <w:rPr>
                <w:rFonts w:ascii="Arial Nova" w:eastAsia="Calibri" w:hAnsi="Arial Nova" w:cstheme="minorHAnsi"/>
              </w:rPr>
              <w:t>1</w:t>
            </w:r>
          </w:p>
        </w:tc>
        <w:tc>
          <w:tcPr>
            <w:tcW w:w="1461" w:type="dxa"/>
            <w:vAlign w:val="center"/>
          </w:tcPr>
          <w:p w14:paraId="59FE88C6" w14:textId="45B4D6CC" w:rsidR="00E55912" w:rsidRPr="00575EDD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hAnsi="Arial Nova" w:cs="Calibri"/>
                <w:color w:val="000000"/>
              </w:rPr>
              <w:t>15</w:t>
            </w:r>
          </w:p>
        </w:tc>
        <w:tc>
          <w:tcPr>
            <w:tcW w:w="1292" w:type="dxa"/>
            <w:vAlign w:val="center"/>
          </w:tcPr>
          <w:p w14:paraId="56BAB7CB" w14:textId="193B18E1" w:rsidR="00E55912" w:rsidRPr="00575EDD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</w:tr>
      <w:tr w:rsidR="00E55912" w:rsidRPr="00575EDD" w14:paraId="5F495BB8" w14:textId="77777777" w:rsidTr="00E55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64BEFEC5" w14:textId="77777777" w:rsidR="00E55912" w:rsidRPr="00575EDD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 w:val="0"/>
                <w:bCs w:val="0"/>
              </w:rPr>
              <w:t>5</w:t>
            </w:r>
          </w:p>
        </w:tc>
        <w:tc>
          <w:tcPr>
            <w:tcW w:w="1740" w:type="dxa"/>
            <w:vAlign w:val="center"/>
            <w:hideMark/>
          </w:tcPr>
          <w:p w14:paraId="0E40B046" w14:textId="40262675" w:rsidR="00E55912" w:rsidRPr="00575EDD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/>
                <w:bCs/>
              </w:rPr>
              <w:t>Sostenibilità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(SN)</w:t>
            </w:r>
          </w:p>
        </w:tc>
        <w:tc>
          <w:tcPr>
            <w:tcW w:w="3220" w:type="dxa"/>
            <w:vAlign w:val="center"/>
            <w:hideMark/>
          </w:tcPr>
          <w:p w14:paraId="62B725B3" w14:textId="77777777" w:rsidR="00E55912" w:rsidRPr="00575EDD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</w:rPr>
              <w:t>Durabilità nel tempo dei risultati e impatti positivi dal punto di vista ambientale, economico e sociale. Capacità di mantenere gli effetti anche dopo la conclusione del progetto.</w:t>
            </w:r>
          </w:p>
        </w:tc>
        <w:tc>
          <w:tcPr>
            <w:tcW w:w="1479" w:type="dxa"/>
            <w:vAlign w:val="center"/>
          </w:tcPr>
          <w:p w14:paraId="2319F8D3" w14:textId="2BD64727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SN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366B8CE5" w14:textId="5EF3E85C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SN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570909A7" w14:textId="64F28042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SN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10C42B0E" w14:textId="4C9F26EA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SN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40B01984" w14:textId="6B59C104" w:rsidR="00E55912" w:rsidRPr="00575EDD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SN=</w:t>
            </w:r>
            <w:r w:rsidR="00D57BEC">
              <w:rPr>
                <w:rFonts w:ascii="Arial Nova" w:eastAsia="Calibri" w:hAnsi="Arial Nova" w:cstheme="minorHAnsi"/>
              </w:rPr>
              <w:t>5 C=</w:t>
            </w:r>
            <w:r>
              <w:rPr>
                <w:rFonts w:ascii="Arial Nova" w:eastAsia="Calibri" w:hAnsi="Arial Nova" w:cstheme="minorHAnsi"/>
              </w:rPr>
              <w:t>1</w:t>
            </w:r>
          </w:p>
        </w:tc>
        <w:tc>
          <w:tcPr>
            <w:tcW w:w="1461" w:type="dxa"/>
            <w:vAlign w:val="center"/>
          </w:tcPr>
          <w:p w14:paraId="272E2DAE" w14:textId="542C116E" w:rsidR="00E55912" w:rsidRPr="00575EDD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292" w:type="dxa"/>
            <w:vAlign w:val="center"/>
          </w:tcPr>
          <w:p w14:paraId="27C22D1C" w14:textId="0B362C95" w:rsidR="00E55912" w:rsidRPr="00575EDD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</w:tr>
      <w:tr w:rsidR="00E55912" w:rsidRPr="00452601" w14:paraId="7209A12F" w14:textId="77777777" w:rsidTr="00E559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1C5085CD" w14:textId="77777777" w:rsidR="00E55912" w:rsidRPr="00575EDD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 w:val="0"/>
                <w:bCs w:val="0"/>
              </w:rPr>
              <w:t>6</w:t>
            </w:r>
          </w:p>
        </w:tc>
        <w:tc>
          <w:tcPr>
            <w:tcW w:w="1740" w:type="dxa"/>
            <w:vAlign w:val="center"/>
            <w:hideMark/>
          </w:tcPr>
          <w:p w14:paraId="5829C8C9" w14:textId="55F53C1E" w:rsidR="00E55912" w:rsidRPr="00575EDD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  <w:b/>
                <w:bCs/>
              </w:rPr>
              <w:t>Riproducibilità / Trasferibilità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(RT)</w:t>
            </w:r>
          </w:p>
        </w:tc>
        <w:tc>
          <w:tcPr>
            <w:tcW w:w="3220" w:type="dxa"/>
            <w:vAlign w:val="center"/>
            <w:hideMark/>
          </w:tcPr>
          <w:p w14:paraId="5608B384" w14:textId="77777777" w:rsidR="00E55912" w:rsidRPr="00575EDD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eastAsia="Calibri" w:hAnsi="Arial Nova" w:cstheme="minorHAnsi"/>
              </w:rPr>
              <w:t>Potenziale di adattamento o replicazione del modello in altri contesti geografici o settoriali; presenza di elementi metodologici codificabili e trasferibili.</w:t>
            </w:r>
          </w:p>
        </w:tc>
        <w:tc>
          <w:tcPr>
            <w:tcW w:w="1479" w:type="dxa"/>
            <w:vAlign w:val="center"/>
          </w:tcPr>
          <w:p w14:paraId="384DD012" w14:textId="3754A45B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4F170E">
              <w:rPr>
                <w:rFonts w:ascii="Arial Nova" w:eastAsia="Calibri" w:hAnsi="Arial Nova" w:cstheme="minorHAnsi"/>
                <w:lang w:val="en-US"/>
              </w:rPr>
              <w:t>R</w:t>
            </w:r>
            <w:r>
              <w:rPr>
                <w:rFonts w:ascii="Arial Nova" w:eastAsia="Calibri" w:hAnsi="Arial Nova" w:cstheme="minorHAnsi"/>
                <w:lang w:val="en-US"/>
              </w:rPr>
              <w:t>T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1C3402D4" w14:textId="4539F579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4F170E">
              <w:rPr>
                <w:rFonts w:ascii="Arial Nova" w:eastAsia="Calibri" w:hAnsi="Arial Nova" w:cstheme="minorHAnsi"/>
                <w:lang w:val="en-US"/>
              </w:rPr>
              <w:t>R</w:t>
            </w:r>
            <w:r>
              <w:rPr>
                <w:rFonts w:ascii="Arial Nova" w:eastAsia="Calibri" w:hAnsi="Arial Nova" w:cstheme="minorHAnsi"/>
                <w:lang w:val="en-US"/>
              </w:rPr>
              <w:t>T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125D5303" w14:textId="5CB9F692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4F170E">
              <w:rPr>
                <w:rFonts w:ascii="Arial Nova" w:eastAsia="Calibri" w:hAnsi="Arial Nova" w:cstheme="minorHAnsi"/>
                <w:lang w:val="en-US"/>
              </w:rPr>
              <w:t>R</w:t>
            </w:r>
            <w:r>
              <w:rPr>
                <w:rFonts w:ascii="Arial Nova" w:eastAsia="Calibri" w:hAnsi="Arial Nova" w:cstheme="minorHAnsi"/>
                <w:lang w:val="en-US"/>
              </w:rPr>
              <w:t>T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21466552" w14:textId="73F100DC" w:rsidR="004F170E" w:rsidRPr="004F170E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4F170E">
              <w:rPr>
                <w:rFonts w:ascii="Arial Nova" w:eastAsia="Calibri" w:hAnsi="Arial Nova" w:cstheme="minorHAnsi"/>
                <w:lang w:val="en-US"/>
              </w:rPr>
              <w:t>R</w:t>
            </w:r>
            <w:r>
              <w:rPr>
                <w:rFonts w:ascii="Arial Nova" w:eastAsia="Calibri" w:hAnsi="Arial Nova" w:cstheme="minorHAnsi"/>
                <w:lang w:val="en-US"/>
              </w:rPr>
              <w:t>T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409A776B" w14:textId="2D3D5134" w:rsidR="00E55912" w:rsidRPr="00575EDD" w:rsidRDefault="004F170E" w:rsidP="004F1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t>RT=</w:t>
            </w:r>
            <w:r w:rsidR="00D57BEC">
              <w:rPr>
                <w:rFonts w:ascii="Arial Nova" w:eastAsia="Calibri" w:hAnsi="Arial Nova" w:cstheme="minorHAnsi"/>
              </w:rPr>
              <w:t>5 C=</w:t>
            </w:r>
            <w:r>
              <w:rPr>
                <w:rFonts w:ascii="Arial Nova" w:eastAsia="Calibri" w:hAnsi="Arial Nova" w:cstheme="minorHAnsi"/>
              </w:rPr>
              <w:t>1</w:t>
            </w:r>
          </w:p>
        </w:tc>
        <w:tc>
          <w:tcPr>
            <w:tcW w:w="1461" w:type="dxa"/>
            <w:vAlign w:val="center"/>
          </w:tcPr>
          <w:p w14:paraId="26DBA965" w14:textId="39A5868C" w:rsidR="00E55912" w:rsidRPr="00575EDD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575EDD">
              <w:rPr>
                <w:rFonts w:ascii="Arial Nova" w:hAnsi="Arial Nova" w:cs="Calibri"/>
                <w:color w:val="000000"/>
              </w:rPr>
              <w:t>15</w:t>
            </w:r>
          </w:p>
        </w:tc>
        <w:tc>
          <w:tcPr>
            <w:tcW w:w="1292" w:type="dxa"/>
            <w:vAlign w:val="center"/>
          </w:tcPr>
          <w:p w14:paraId="5C924262" w14:textId="3859167D" w:rsidR="00E55912" w:rsidRPr="00575EDD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</w:tr>
      <w:tr w:rsidR="00E55912" w:rsidRPr="00452601" w14:paraId="2C1E306D" w14:textId="77777777" w:rsidTr="00E55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76798461" w14:textId="77777777" w:rsidR="00E55912" w:rsidRPr="00452601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 w:val="0"/>
                <w:bCs w:val="0"/>
              </w:rPr>
              <w:t>7</w:t>
            </w:r>
          </w:p>
        </w:tc>
        <w:tc>
          <w:tcPr>
            <w:tcW w:w="1740" w:type="dxa"/>
            <w:vAlign w:val="center"/>
            <w:hideMark/>
          </w:tcPr>
          <w:p w14:paraId="2ED86444" w14:textId="149DCD91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/>
                <w:bCs/>
              </w:rPr>
              <w:t>Integrazione e cooperazione</w:t>
            </w:r>
            <w:r w:rsidR="004F170E">
              <w:rPr>
                <w:rFonts w:ascii="Arial Nova" w:eastAsia="Calibri" w:hAnsi="Arial Nova" w:cstheme="minorHAnsi"/>
                <w:b/>
                <w:bCs/>
              </w:rPr>
              <w:t xml:space="preserve"> (IC)</w:t>
            </w:r>
          </w:p>
        </w:tc>
        <w:tc>
          <w:tcPr>
            <w:tcW w:w="3220" w:type="dxa"/>
            <w:vAlign w:val="center"/>
            <w:hideMark/>
          </w:tcPr>
          <w:p w14:paraId="3E8B5540" w14:textId="77777777" w:rsidR="00E55912" w:rsidRPr="00452601" w:rsidRDefault="00E55912" w:rsidP="00E5591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>Livello di coinvolgimento e collaborazione tra diversi soggetti (istituzioni, operatori economici, enti di ricerca, comunità locali, partenariati). Grado di sinergia con altre politiche o fondi.</w:t>
            </w:r>
          </w:p>
        </w:tc>
        <w:tc>
          <w:tcPr>
            <w:tcW w:w="1479" w:type="dxa"/>
            <w:vAlign w:val="center"/>
          </w:tcPr>
          <w:p w14:paraId="70EF9BC7" w14:textId="034761D2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33381668" w14:textId="360C083E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09C06A07" w14:textId="2201DC89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35B044A4" w14:textId="347C50F5" w:rsidR="004F170E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4A6B9FC1" w14:textId="314B8C52" w:rsidR="00E55912" w:rsidRPr="004F170E" w:rsidRDefault="004F170E" w:rsidP="004F1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4F170E">
              <w:rPr>
                <w:rFonts w:ascii="Arial Nova" w:eastAsia="Calibri" w:hAnsi="Arial Nova" w:cstheme="minorHAnsi"/>
                <w:lang w:val="en-US"/>
              </w:rPr>
              <w:t>I</w:t>
            </w:r>
            <w:r w:rsidR="00A95B58">
              <w:rPr>
                <w:rFonts w:ascii="Arial Nova" w:eastAsia="Calibri" w:hAnsi="Arial Nova" w:cstheme="minorHAnsi"/>
                <w:lang w:val="en-US"/>
              </w:rPr>
              <w:t>C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5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1</w:t>
            </w:r>
          </w:p>
        </w:tc>
        <w:tc>
          <w:tcPr>
            <w:tcW w:w="1461" w:type="dxa"/>
            <w:vAlign w:val="center"/>
          </w:tcPr>
          <w:p w14:paraId="02525C35" w14:textId="6C0D475D" w:rsidR="00E55912" w:rsidRPr="00452601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292" w:type="dxa"/>
            <w:vAlign w:val="center"/>
          </w:tcPr>
          <w:p w14:paraId="485CD32D" w14:textId="4CC08264" w:rsidR="00E55912" w:rsidRPr="00791CA9" w:rsidRDefault="00E55912" w:rsidP="00E559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5912" w:rsidRPr="00452601" w14:paraId="1B15490C" w14:textId="77777777" w:rsidTr="00E559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  <w:hideMark/>
          </w:tcPr>
          <w:p w14:paraId="5798BABA" w14:textId="77777777" w:rsidR="00E55912" w:rsidRPr="00452601" w:rsidRDefault="00E55912" w:rsidP="00E55912">
            <w:pPr>
              <w:jc w:val="both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 w:val="0"/>
                <w:bCs w:val="0"/>
              </w:rPr>
              <w:t>8</w:t>
            </w:r>
          </w:p>
        </w:tc>
        <w:tc>
          <w:tcPr>
            <w:tcW w:w="1740" w:type="dxa"/>
            <w:vAlign w:val="center"/>
            <w:hideMark/>
          </w:tcPr>
          <w:p w14:paraId="19406111" w14:textId="0C8C853C" w:rsidR="00E55912" w:rsidRPr="00452601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  <w:b/>
                <w:bCs/>
              </w:rPr>
              <w:t>Impatto</w:t>
            </w:r>
            <w:r w:rsidR="00A95B58">
              <w:rPr>
                <w:rFonts w:ascii="Arial Nova" w:eastAsia="Calibri" w:hAnsi="Arial Nova" w:cstheme="minorHAnsi"/>
                <w:b/>
                <w:bCs/>
              </w:rPr>
              <w:t xml:space="preserve"> (IM)</w:t>
            </w:r>
          </w:p>
        </w:tc>
        <w:tc>
          <w:tcPr>
            <w:tcW w:w="3220" w:type="dxa"/>
            <w:vAlign w:val="center"/>
            <w:hideMark/>
          </w:tcPr>
          <w:p w14:paraId="55D88771" w14:textId="77777777" w:rsidR="00E55912" w:rsidRPr="00452601" w:rsidRDefault="00E55912" w:rsidP="00E5591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 w:rsidRPr="00452601">
              <w:rPr>
                <w:rFonts w:ascii="Arial Nova" w:eastAsia="Calibri" w:hAnsi="Arial Nova" w:cstheme="minorHAnsi"/>
              </w:rPr>
              <w:t xml:space="preserve">Portata qualitativa e </w:t>
            </w:r>
            <w:r w:rsidRPr="00452601">
              <w:rPr>
                <w:rFonts w:ascii="Arial Nova" w:eastAsia="Calibri" w:hAnsi="Arial Nova" w:cstheme="minorHAnsi"/>
              </w:rPr>
              <w:lastRenderedPageBreak/>
              <w:t>quantitativa dei benefici generati dal progetto sul territorio, sul settore e sugli stakeholder coinvolti. Evidenza di cambiamenti positivi duraturi.</w:t>
            </w:r>
          </w:p>
        </w:tc>
        <w:tc>
          <w:tcPr>
            <w:tcW w:w="1479" w:type="dxa"/>
            <w:vAlign w:val="center"/>
          </w:tcPr>
          <w:p w14:paraId="471DBE05" w14:textId="79DB156B" w:rsidR="00A95B58" w:rsidRPr="004F170E" w:rsidRDefault="00A95B58" w:rsidP="00A95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lastRenderedPageBreak/>
              <w:t>IM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1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0,2</w:t>
            </w:r>
          </w:p>
          <w:p w14:paraId="5B0FB2FC" w14:textId="5A893449" w:rsidR="00A95B58" w:rsidRPr="004F170E" w:rsidRDefault="00A95B58" w:rsidP="00A95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lastRenderedPageBreak/>
              <w:t>IM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2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0,4</w:t>
            </w:r>
          </w:p>
          <w:p w14:paraId="04526057" w14:textId="052C30C9" w:rsidR="00A95B58" w:rsidRPr="004F170E" w:rsidRDefault="00A95B58" w:rsidP="00A95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IM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3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0,6</w:t>
            </w:r>
          </w:p>
          <w:p w14:paraId="6746A792" w14:textId="768A73E0" w:rsidR="00A95B58" w:rsidRPr="004F170E" w:rsidRDefault="00A95B58" w:rsidP="00A95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>
              <w:rPr>
                <w:rFonts w:ascii="Arial Nova" w:eastAsia="Calibri" w:hAnsi="Arial Nova" w:cstheme="minorHAnsi"/>
                <w:lang w:val="en-US"/>
              </w:rPr>
              <w:t>IM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4 C=</w:t>
            </w:r>
            <w:r w:rsidRPr="004F170E">
              <w:rPr>
                <w:rFonts w:ascii="Arial Nova" w:eastAsia="Calibri" w:hAnsi="Arial Nova" w:cstheme="minorHAnsi"/>
                <w:lang w:val="en-US"/>
              </w:rPr>
              <w:t>0,8</w:t>
            </w:r>
          </w:p>
          <w:p w14:paraId="6ED0D1B7" w14:textId="1E1FFB7B" w:rsidR="00E55912" w:rsidRPr="00D57BEC" w:rsidRDefault="00A95B58" w:rsidP="00A95B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lang w:val="en-US"/>
              </w:rPr>
            </w:pPr>
            <w:r w:rsidRPr="00D57BEC">
              <w:rPr>
                <w:rFonts w:ascii="Arial Nova" w:eastAsia="Calibri" w:hAnsi="Arial Nova" w:cstheme="minorHAnsi"/>
                <w:lang w:val="en-US"/>
              </w:rPr>
              <w:t>IM=</w:t>
            </w:r>
            <w:r w:rsidR="00D57BEC">
              <w:rPr>
                <w:rFonts w:ascii="Arial Nova" w:eastAsia="Calibri" w:hAnsi="Arial Nova" w:cstheme="minorHAnsi"/>
                <w:lang w:val="en-US"/>
              </w:rPr>
              <w:t>5 C=</w:t>
            </w:r>
            <w:r w:rsidRPr="00D57BEC">
              <w:rPr>
                <w:rFonts w:ascii="Arial Nova" w:eastAsia="Calibri" w:hAnsi="Arial Nova" w:cstheme="minorHAnsi"/>
                <w:lang w:val="en-US"/>
              </w:rPr>
              <w:t>1</w:t>
            </w:r>
          </w:p>
        </w:tc>
        <w:tc>
          <w:tcPr>
            <w:tcW w:w="1461" w:type="dxa"/>
            <w:vAlign w:val="center"/>
          </w:tcPr>
          <w:p w14:paraId="5C0A4740" w14:textId="0B9EA3AA" w:rsidR="00E55912" w:rsidRPr="00452601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hAnsi="Arial Nova" w:cs="Calibri"/>
                <w:color w:val="000000"/>
              </w:rPr>
              <w:lastRenderedPageBreak/>
              <w:t>12,5</w:t>
            </w:r>
          </w:p>
        </w:tc>
        <w:tc>
          <w:tcPr>
            <w:tcW w:w="1292" w:type="dxa"/>
            <w:vAlign w:val="center"/>
          </w:tcPr>
          <w:p w14:paraId="115C4023" w14:textId="10570D06" w:rsidR="00E55912" w:rsidRPr="00791CA9" w:rsidRDefault="00E55912" w:rsidP="00E559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8120E7" w:rsidRPr="00452601" w14:paraId="52DB1A7E" w14:textId="77777777" w:rsidTr="00E559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dxa"/>
            <w:vAlign w:val="center"/>
          </w:tcPr>
          <w:p w14:paraId="1D349F97" w14:textId="50FB1ED5" w:rsidR="008120E7" w:rsidRPr="00452601" w:rsidRDefault="008120E7" w:rsidP="008120E7">
            <w:pPr>
              <w:jc w:val="both"/>
              <w:rPr>
                <w:rFonts w:ascii="Arial Nova" w:eastAsia="Calibri" w:hAnsi="Arial Nova" w:cstheme="minorHAnsi"/>
              </w:rPr>
            </w:pPr>
          </w:p>
        </w:tc>
        <w:tc>
          <w:tcPr>
            <w:tcW w:w="1740" w:type="dxa"/>
            <w:vAlign w:val="center"/>
          </w:tcPr>
          <w:p w14:paraId="06DB1D1B" w14:textId="2014973F" w:rsidR="008120E7" w:rsidRPr="00452601" w:rsidRDefault="008120E7" w:rsidP="008120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  <w:tc>
          <w:tcPr>
            <w:tcW w:w="3220" w:type="dxa"/>
            <w:vAlign w:val="center"/>
          </w:tcPr>
          <w:p w14:paraId="1EF83F98" w14:textId="051C0C68" w:rsidR="008120E7" w:rsidRPr="00452601" w:rsidRDefault="008120E7" w:rsidP="008120E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  <w:tc>
          <w:tcPr>
            <w:tcW w:w="1479" w:type="dxa"/>
            <w:vAlign w:val="center"/>
          </w:tcPr>
          <w:p w14:paraId="313C8D3E" w14:textId="08FA4B01" w:rsidR="008120E7" w:rsidRPr="00452601" w:rsidRDefault="008120E7" w:rsidP="0081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</w:p>
        </w:tc>
        <w:tc>
          <w:tcPr>
            <w:tcW w:w="1461" w:type="dxa"/>
            <w:vAlign w:val="center"/>
          </w:tcPr>
          <w:p w14:paraId="34AC7932" w14:textId="5FF969DA" w:rsidR="008120E7" w:rsidRPr="00452601" w:rsidRDefault="008120E7" w:rsidP="0081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</w:rPr>
            </w:pPr>
            <w:r>
              <w:rPr>
                <w:rFonts w:ascii="Arial Nova" w:eastAsia="Calibri" w:hAnsi="Arial Nova" w:cstheme="minorHAnsi"/>
              </w:rPr>
              <w:fldChar w:fldCharType="begin"/>
            </w:r>
            <w:r>
              <w:rPr>
                <w:rFonts w:ascii="Arial Nova" w:eastAsia="Calibri" w:hAnsi="Arial Nova" w:cstheme="minorHAnsi"/>
              </w:rPr>
              <w:instrText xml:space="preserve"> =SUM(ABOVE) </w:instrText>
            </w:r>
            <w:r>
              <w:rPr>
                <w:rFonts w:ascii="Arial Nova" w:eastAsia="Calibri" w:hAnsi="Arial Nova" w:cstheme="minorHAnsi"/>
              </w:rPr>
              <w:fldChar w:fldCharType="separate"/>
            </w:r>
            <w:r>
              <w:rPr>
                <w:rFonts w:ascii="Arial Nova" w:eastAsia="Calibri" w:hAnsi="Arial Nova" w:cstheme="minorHAnsi"/>
                <w:noProof/>
              </w:rPr>
              <w:t>100</w:t>
            </w:r>
            <w:r>
              <w:rPr>
                <w:rFonts w:ascii="Arial Nova" w:eastAsia="Calibri" w:hAnsi="Arial Nova" w:cstheme="minorHAnsi"/>
              </w:rPr>
              <w:fldChar w:fldCharType="end"/>
            </w:r>
          </w:p>
        </w:tc>
        <w:tc>
          <w:tcPr>
            <w:tcW w:w="1292" w:type="dxa"/>
            <w:vAlign w:val="center"/>
          </w:tcPr>
          <w:p w14:paraId="6B165581" w14:textId="1AA00C08" w:rsidR="008120E7" w:rsidRPr="00791CA9" w:rsidRDefault="008120E7" w:rsidP="008120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eastAsia="Calibri" w:hAnsi="Arial Nova" w:cstheme="minorHAnsi"/>
                <w:highlight w:val="red"/>
              </w:rPr>
            </w:pPr>
          </w:p>
        </w:tc>
      </w:tr>
    </w:tbl>
    <w:p w14:paraId="3A7108F7" w14:textId="77777777" w:rsidR="00BE6B5E" w:rsidRDefault="00BE6B5E"/>
    <w:p w14:paraId="34F01125" w14:textId="56968DCA" w:rsidR="00BE6B5E" w:rsidRPr="00BE6B5E" w:rsidRDefault="00BE6B5E" w:rsidP="00BE6B5E">
      <w:pPr>
        <w:spacing w:line="360" w:lineRule="auto"/>
        <w:jc w:val="both"/>
        <w:rPr>
          <w:rFonts w:ascii="Arial Nova" w:eastAsia="Calibri" w:hAnsi="Arial Nova" w:cstheme="minorHAnsi"/>
          <w:sz w:val="24"/>
          <w:szCs w:val="24"/>
        </w:rPr>
      </w:pPr>
      <w:r w:rsidRPr="00BE6B5E">
        <w:rPr>
          <w:rFonts w:ascii="Arial Nova" w:eastAsia="Calibri" w:hAnsi="Arial Nova" w:cstheme="minorHAnsi"/>
          <w:sz w:val="24"/>
          <w:szCs w:val="24"/>
        </w:rPr>
        <w:t xml:space="preserve">Nella tabella seguente viene riportata una declaratoria dettagliata della scala di valori per attribuire in maniera adeguata i punteggi riferiti alla valutazione delle buone pratiche del PN FEAMPA. Ciascun criterio di valutazione è computato sulla base di una scala crescente di punteggio cha va da 1 (punteggio minimo) a 5 (punteggio massimo). </w:t>
      </w:r>
    </w:p>
    <w:tbl>
      <w:tblPr>
        <w:tblW w:w="5000" w:type="pct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single" w:sz="12" w:space="0" w:color="002060"/>
          <w:insideV w:val="single" w:sz="12" w:space="0" w:color="00206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7069"/>
        <w:gridCol w:w="714"/>
      </w:tblGrid>
      <w:tr w:rsidR="00BE6B5E" w:rsidRPr="00BE6B5E" w14:paraId="796D4BD3" w14:textId="77777777" w:rsidTr="00E75F74">
        <w:trPr>
          <w:trHeight w:val="1305"/>
        </w:trPr>
        <w:tc>
          <w:tcPr>
            <w:tcW w:w="5000" w:type="pct"/>
            <w:gridSpan w:val="3"/>
            <w:vAlign w:val="center"/>
            <w:hideMark/>
          </w:tcPr>
          <w:p w14:paraId="78CE81DE" w14:textId="68CA70B9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La declaratoria riportata in tabella è finalizzata a rendere quantificabili i coefficienti per l’attribuzione del punteggio ai criteri di valutazione. Ciascun criterio di valutazione misura una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specifica dimensione di qualità dell’operazione finanziata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, con riferimento alla sua capacità di contribuire in modo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coerente, efficace e verificabile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agli obiettivi del Programma.</w:t>
            </w:r>
          </w:p>
          <w:p w14:paraId="2559222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di ogni criterio si fonda su:</w:t>
            </w:r>
          </w:p>
          <w:p w14:paraId="677FF96C" w14:textId="77777777" w:rsidR="00BE6B5E" w:rsidRPr="00BE6B5E" w:rsidRDefault="00BE6B5E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evidenze documentali verificabili</w:t>
            </w:r>
            <w:r w:rsidRPr="00BE6B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3909A79" w14:textId="77777777" w:rsidR="00BE6B5E" w:rsidRPr="00BE6B5E" w:rsidRDefault="00BE6B5E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indicatori di output e/o di risultato</w:t>
            </w:r>
            <w:r w:rsidRPr="00BE6B5E">
              <w:rPr>
                <w:rFonts w:ascii="Arial" w:hAnsi="Arial" w:cs="Arial"/>
                <w:sz w:val="20"/>
                <w:szCs w:val="20"/>
              </w:rPr>
              <w:t>, ove pertinenti;</w:t>
            </w:r>
          </w:p>
          <w:p w14:paraId="4D82DF8F" w14:textId="77777777" w:rsidR="00BE6B5E" w:rsidRPr="00BE6B5E" w:rsidRDefault="00BE6B5E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coerenza logica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tra obiettivi, attività realizzate e risultati conseguiti;</w:t>
            </w:r>
          </w:p>
          <w:p w14:paraId="30C7555B" w14:textId="39534A17" w:rsidR="00BE6B5E" w:rsidRPr="00BE6B5E" w:rsidRDefault="00BE6B5E">
            <w:pPr>
              <w:pStyle w:val="NormaleWeb"/>
              <w:numPr>
                <w:ilvl w:val="0"/>
                <w:numId w:val="27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dati di monitoraggio</w:t>
            </w:r>
            <w:r w:rsidRPr="00BE6B5E">
              <w:rPr>
                <w:rFonts w:ascii="Arial" w:hAnsi="Arial" w:cs="Arial"/>
                <w:sz w:val="20"/>
                <w:szCs w:val="20"/>
              </w:rPr>
              <w:t>, rendicontazioni e output certificati.</w:t>
            </w:r>
          </w:p>
          <w:p w14:paraId="6A2246D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Il punteggio attribuito riflette il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livello di intensità, solidità e dimostrabilità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della dimensione valutata, secondo una scala crescente da 1 a 5, dove:</w:t>
            </w:r>
          </w:p>
          <w:p w14:paraId="4003BA0F" w14:textId="77777777" w:rsidR="00BE6B5E" w:rsidRPr="00BE6B5E" w:rsidRDefault="00BE6B5E">
            <w:pPr>
              <w:pStyle w:val="NormaleWeb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i valori più bassi corrispondono a contributi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deboli, parziali o non sufficientemente dimostrati</w:t>
            </w:r>
            <w:r w:rsidRPr="00BE6B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A05AE22" w14:textId="77777777" w:rsidR="00BE6B5E" w:rsidRPr="00BE6B5E" w:rsidRDefault="00BE6B5E">
            <w:pPr>
              <w:pStyle w:val="NormaleWeb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i valori intermedi corrispondono a contributi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adeguati e coerenti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con quanto programmato;</w:t>
            </w:r>
          </w:p>
          <w:p w14:paraId="76F642A3" w14:textId="77777777" w:rsidR="00BE6B5E" w:rsidRPr="00BE6B5E" w:rsidRDefault="00BE6B5E">
            <w:pPr>
              <w:pStyle w:val="NormaleWeb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i valori più elevati corrispondono a contributi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pienamente raggiunti o superiori alle attese</w:t>
            </w:r>
            <w:r w:rsidRPr="00BE6B5E">
              <w:rPr>
                <w:rFonts w:ascii="Arial" w:hAnsi="Arial" w:cs="Arial"/>
                <w:sz w:val="20"/>
                <w:szCs w:val="20"/>
              </w:rPr>
              <w:t>, con evidenze solide, risultati misurabili e potenziale valore aggiunto per il Programma.</w:t>
            </w:r>
          </w:p>
          <w:p w14:paraId="606763D2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In assenza di evidenze quantitative o documentali adeguate, il criterio non può essere valutato come elevato, indipendentemente dalla qualità descrittiva della proposta.</w:t>
            </w:r>
          </w:p>
        </w:tc>
      </w:tr>
      <w:tr w:rsidR="00BE6B5E" w:rsidRPr="00BE6B5E" w14:paraId="5F65785C" w14:textId="77777777" w:rsidTr="00E75F74">
        <w:trPr>
          <w:trHeight w:val="1305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7102C400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Rilevanza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12263900" w14:textId="1CCE5D3B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Grado di coerenza dell’operazione con gli obiettivi, le priorità e le strategie del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 FEAMP/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PN FEAMPA e delle politiche UE per la pesca, l’acquacoltura e lo sviluppo sostenibile delle aree costiere.</w:t>
            </w:r>
          </w:p>
        </w:tc>
      </w:tr>
      <w:tr w:rsidR="00BE6B5E" w:rsidRPr="00BE6B5E" w14:paraId="444E90DD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52C74693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</w:t>
            </w:r>
          </w:p>
        </w:tc>
        <w:tc>
          <w:tcPr>
            <w:tcW w:w="3615" w:type="pct"/>
            <w:vAlign w:val="center"/>
            <w:hideMark/>
          </w:tcPr>
          <w:p w14:paraId="41EB577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Coerenza molto debole</w:t>
            </w:r>
          </w:p>
          <w:p w14:paraId="7C8800F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089A0A88" w14:textId="6E7AAA5F" w:rsidR="00BE6B5E" w:rsidRPr="00BE6B5E" w:rsidRDefault="00BE6B5E">
            <w:pPr>
              <w:pStyle w:val="Normale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richiama in modo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generico o descrittivo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un Obiettivo Specifico</w:t>
            </w:r>
            <w:r>
              <w:rPr>
                <w:rFonts w:ascii="Arial" w:hAnsi="Arial" w:cs="Arial"/>
                <w:sz w:val="20"/>
                <w:szCs w:val="20"/>
              </w:rPr>
              <w:t>/Misura del PO FEAMP o un Obiettivo Specifico/Azione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del PN FEAMPA;</w:t>
            </w:r>
          </w:p>
          <w:p w14:paraId="1892AE31" w14:textId="77777777" w:rsidR="00BE6B5E" w:rsidRPr="00BE6B5E" w:rsidRDefault="00BE6B5E">
            <w:pPr>
              <w:pStyle w:val="NormaleWeb"/>
              <w:numPr>
                <w:ilvl w:val="0"/>
                <w:numId w:val="21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non dimostra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il contributo ai risultati del Programma.</w:t>
            </w:r>
          </w:p>
          <w:p w14:paraId="4E315CC6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E6B5E">
              <w:rPr>
                <w:rStyle w:val="Enfasigrassetto"/>
                <w:rFonts w:ascii="Arial" w:hAnsi="Arial" w:cs="Arial"/>
                <w:sz w:val="20"/>
                <w:szCs w:val="20"/>
              </w:rPr>
              <w:t>Caratteristiche tipiche</w:t>
            </w:r>
            <w:r w:rsidRPr="00BE6B5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6C10300" w14:textId="6DB6B18C" w:rsidR="00BE6B5E" w:rsidRPr="00BE6B5E" w:rsidRDefault="00BE6B5E">
            <w:pPr>
              <w:pStyle w:val="Normale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mancanza di collegamento esplicito con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 xml:space="preserve">azioni/tipologie di intervento </w:t>
            </w:r>
            <w:r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FEAMP/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FEAMPA</w:t>
            </w:r>
            <w:r w:rsidRPr="00BE6B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59D067E" w14:textId="77777777" w:rsidR="00BE6B5E" w:rsidRPr="00BE6B5E" w:rsidRDefault="00BE6B5E">
            <w:pPr>
              <w:pStyle w:val="Normale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assenza di indicatori di output o risultato pertinenti;</w:t>
            </w:r>
          </w:p>
          <w:p w14:paraId="340EF467" w14:textId="77777777" w:rsidR="00BE6B5E" w:rsidRPr="00BE6B5E" w:rsidRDefault="00BE6B5E">
            <w:pPr>
              <w:pStyle w:val="NormaleWeb"/>
              <w:numPr>
                <w:ilvl w:val="0"/>
                <w:numId w:val="22"/>
              </w:numPr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risultati non riconducibili agli obiettivi di Programma.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</w:t>
            </w:r>
          </w:p>
          <w:p w14:paraId="3CC2EB1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sz w:val="20"/>
                <w:szCs w:val="20"/>
              </w:rPr>
              <w:t>Attribuire RL=1 quando la coerenza è solo dichiarata e non supportata da dati o risultati verificabili.</w:t>
            </w:r>
          </w:p>
        </w:tc>
        <w:tc>
          <w:tcPr>
            <w:tcW w:w="365" w:type="pct"/>
            <w:vAlign w:val="center"/>
          </w:tcPr>
          <w:p w14:paraId="1CC17267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RL=1</w:t>
            </w:r>
          </w:p>
        </w:tc>
      </w:tr>
      <w:tr w:rsidR="00BE6B5E" w:rsidRPr="00BE6B5E" w14:paraId="695951C8" w14:textId="77777777" w:rsidTr="00E75F74">
        <w:trPr>
          <w:trHeight w:val="1125"/>
        </w:trPr>
        <w:tc>
          <w:tcPr>
            <w:tcW w:w="1020" w:type="pct"/>
            <w:vMerge/>
            <w:vAlign w:val="center"/>
            <w:hideMark/>
          </w:tcPr>
          <w:p w14:paraId="15185803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61F529E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Coerenza parziale </w:t>
            </w:r>
          </w:p>
          <w:p w14:paraId="15547ED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 </w:t>
            </w:r>
          </w:p>
          <w:p w14:paraId="65920F36" w14:textId="66552558" w:rsidR="00BE6B5E" w:rsidRPr="00BE6B5E" w:rsidRDefault="00BE6B5E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è riconducibile ad un solo obiettivo o priorità del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 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PN FEAMPA, ma:</w:t>
            </w:r>
          </w:p>
          <w:p w14:paraId="2F5E6B0D" w14:textId="77777777" w:rsidR="00BE6B5E" w:rsidRPr="00BE6B5E" w:rsidRDefault="00BE6B5E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contributo è limitato, contribuendo in modo indiretto o marginale ai risultati del programma;</w:t>
            </w:r>
          </w:p>
          <w:p w14:paraId="543DA2CB" w14:textId="77777777" w:rsidR="00BE6B5E" w:rsidRPr="00BE6B5E" w:rsidRDefault="00BE6B5E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l’allineamento strategico non è pienamente sviluppato.</w:t>
            </w:r>
          </w:p>
          <w:p w14:paraId="5B9B341D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2B2BBA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progetto risponde solo in parte alle politiche UE per la pesca, l’acquacoltura o lo sviluppo sostenibile delle aree costiere.</w:t>
            </w:r>
          </w:p>
          <w:p w14:paraId="4F396DB0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</w:p>
          <w:p w14:paraId="6931E12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Style w:val="Enfasigrassetto"/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grassetto"/>
                <w:rFonts w:ascii="Arial" w:hAnsi="Arial" w:cs="Arial"/>
                <w:sz w:val="20"/>
                <w:szCs w:val="20"/>
              </w:rPr>
              <w:t>Caratteristiche tipiche:</w:t>
            </w:r>
          </w:p>
          <w:p w14:paraId="3997D523" w14:textId="77777777" w:rsidR="00BE6B5E" w:rsidRPr="00BE6B5E" w:rsidRDefault="00BE6B5E">
            <w:pPr>
              <w:pStyle w:val="Normale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coerenza presente a livello progettuale, ma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non tradotta in output misurabili</w:t>
            </w:r>
            <w:r w:rsidRPr="00BE6B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0D86121" w14:textId="6B869867" w:rsidR="00BE6B5E" w:rsidRPr="00BE6B5E" w:rsidRDefault="00BE6B5E">
            <w:pPr>
              <w:pStyle w:val="Normale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indicatori presenti ma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non centrali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 o scarsamente valorizzati;</w:t>
            </w:r>
          </w:p>
          <w:p w14:paraId="5812F86B" w14:textId="77777777" w:rsidR="00BE6B5E" w:rsidRPr="00BE6B5E" w:rsidRDefault="00BE6B5E">
            <w:pPr>
              <w:pStyle w:val="Normale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limitata integrazione delle dimensioni ambientale, economica o sociale.</w:t>
            </w:r>
          </w:p>
          <w:p w14:paraId="6AD0FB02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sz w:val="20"/>
                <w:szCs w:val="20"/>
              </w:rPr>
              <w:t>Attribuire RL=2 quando il contributo al PN è reale ma di bassa intensità.</w:t>
            </w:r>
          </w:p>
          <w:p w14:paraId="6E3A694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1E56B7C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RL=2</w:t>
            </w:r>
          </w:p>
        </w:tc>
      </w:tr>
      <w:tr w:rsidR="00BE6B5E" w:rsidRPr="00BE6B5E" w14:paraId="59842C21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22A3486A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bottom"/>
            <w:hideMark/>
          </w:tcPr>
          <w:p w14:paraId="6D1DCD6B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Coerenza adeguata</w:t>
            </w:r>
          </w:p>
          <w:p w14:paraId="2B5E6394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F1EF935" w14:textId="4451C8AD" w:rsidR="00BE6B5E" w:rsidRPr="00BE6B5E" w:rsidRDefault="00BE6B5E">
            <w:pPr>
              <w:numPr>
                <w:ilvl w:val="1"/>
                <w:numId w:val="3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è chiaramente allineata con uno o più priorità,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misure, 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obiettivi specifici, azioni/interventi del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 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PN FEAMPA 21-27;</w:t>
            </w:r>
          </w:p>
          <w:p w14:paraId="424B5B4B" w14:textId="41945FA1" w:rsidR="00BE6B5E" w:rsidRPr="00BE6B5E" w:rsidRDefault="00BE6B5E">
            <w:pPr>
              <w:numPr>
                <w:ilvl w:val="1"/>
                <w:numId w:val="34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produce output e risultati misurabili coerenti con il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Programma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5FFA1B7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Elementi verificabili:</w:t>
            </w:r>
          </w:p>
          <w:p w14:paraId="18FBBE08" w14:textId="74257D2D" w:rsidR="00BE6B5E" w:rsidRPr="00BE6B5E" w:rsidRDefault="00BE6B5E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indicatori di output e/o risultato pertinenti e valorizzati;</w:t>
            </w:r>
          </w:p>
          <w:p w14:paraId="0CB5F5AD" w14:textId="77777777" w:rsidR="00BE6B5E" w:rsidRPr="00BE6B5E" w:rsidRDefault="00BE6B5E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coerenza logica tra obiettivi, attività e risultati;</w:t>
            </w:r>
          </w:p>
          <w:p w14:paraId="3B9EAD3D" w14:textId="77777777" w:rsidR="00BE6B5E" w:rsidRPr="00BE6B5E" w:rsidRDefault="00BE6B5E">
            <w:pPr>
              <w:pStyle w:val="NormaleWeb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contributo esplicito alle politiche UE di settore.</w:t>
            </w:r>
          </w:p>
          <w:p w14:paraId="5168CA4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sz w:val="20"/>
                <w:szCs w:val="20"/>
              </w:rPr>
              <w:t>Attribuire RL=3 quando la rilevanza è dimostrata, ma circoscritta a un ambito specifico.</w:t>
            </w:r>
          </w:p>
          <w:p w14:paraId="3C2442A8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61E0A7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RL=3</w:t>
            </w:r>
          </w:p>
        </w:tc>
      </w:tr>
      <w:tr w:rsidR="00BE6B5E" w:rsidRPr="00BE6B5E" w14:paraId="3060E78A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3E9DD0F8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bottom"/>
            <w:hideMark/>
          </w:tcPr>
          <w:p w14:paraId="476691E9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Coerenza elevata</w:t>
            </w:r>
          </w:p>
          <w:p w14:paraId="44F86CFD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0979FB7B" w14:textId="77777777" w:rsidR="00BE6B5E" w:rsidRPr="00BE6B5E" w:rsidRDefault="00BE6B5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contribuisce in modo diretto e misurabile al raggiungimento dei risultati attesi del Programma (</w:t>
            </w:r>
            <w:r w:rsidRPr="00BE6B5E">
              <w:rPr>
                <w:rFonts w:ascii="Arial" w:hAnsi="Arial" w:cs="Arial"/>
                <w:sz w:val="20"/>
                <w:szCs w:val="20"/>
              </w:rPr>
              <w:t>risultati quantificabili collegati agli indicatori di Programma)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27B161CC" w14:textId="77777777" w:rsidR="00BE6B5E" w:rsidRPr="00BE6B5E" w:rsidRDefault="00BE6B5E">
            <w:pPr>
              <w:pStyle w:val="Normale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un </w:t>
            </w:r>
            <w:r w:rsidRPr="00BE6B5E">
              <w:rPr>
                <w:rFonts w:ascii="Arial" w:hAnsi="Arial" w:cs="Arial"/>
                <w:sz w:val="20"/>
                <w:szCs w:val="20"/>
              </w:rPr>
              <w:t xml:space="preserve">chiaro nesso causa-effetto tra intervento e </w:t>
            </w:r>
            <w:proofErr w:type="spellStart"/>
            <w:r w:rsidRPr="00BE6B5E">
              <w:rPr>
                <w:rFonts w:ascii="Arial" w:hAnsi="Arial" w:cs="Arial"/>
                <w:sz w:val="20"/>
                <w:szCs w:val="20"/>
              </w:rPr>
              <w:t>outcome</w:t>
            </w:r>
            <w:proofErr w:type="spellEnd"/>
            <w:r w:rsidRPr="00BE6B5E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5B0186DB" w14:textId="77777777" w:rsidR="00BE6B5E" w:rsidRPr="00BE6B5E" w:rsidRDefault="00BE6B5E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 più dimensioni strategiche (ambientale, economica, sociale).</w:t>
            </w:r>
          </w:p>
          <w:p w14:paraId="649F5ECA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È evidente la capacità dell’operazione di rafforzare l’efficacia della politica pubblica.</w:t>
            </w:r>
          </w:p>
          <w:p w14:paraId="5104666A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hAnsi="Arial" w:cs="Arial"/>
                <w:sz w:val="20"/>
                <w:szCs w:val="20"/>
              </w:rPr>
              <w:t>A</w:t>
            </w: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ttribuire RL=4 quando l’operazione dimostra un forte valore aggiunto per il PN.</w:t>
            </w:r>
          </w:p>
          <w:p w14:paraId="30D9D417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2FAA393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RL=4</w:t>
            </w:r>
          </w:p>
        </w:tc>
      </w:tr>
      <w:tr w:rsidR="00BE6B5E" w:rsidRPr="00BE6B5E" w14:paraId="3BE5F344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109F71B4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bottom"/>
            <w:hideMark/>
          </w:tcPr>
          <w:p w14:paraId="4FD9AE54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Coerenza molto elevata / strategica</w:t>
            </w:r>
          </w:p>
          <w:p w14:paraId="6D019F3C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L’operazione: </w:t>
            </w:r>
          </w:p>
          <w:p w14:paraId="7246AF03" w14:textId="0587538F" w:rsidR="00BE6B5E" w:rsidRPr="00BE6B5E" w:rsidRDefault="00BE6B5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una coerenza piena, sistemica e strategica con il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 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PN FEAMPA e con le politiche UE di riferimento.</w:t>
            </w:r>
          </w:p>
          <w:p w14:paraId="1CB50DCA" w14:textId="77777777" w:rsidR="00BE6B5E" w:rsidRPr="00BE6B5E" w:rsidRDefault="00BE6B5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68DEB00F" w14:textId="77777777" w:rsidR="00BE6B5E" w:rsidRPr="00BE6B5E" w:rsidRDefault="00BE6B5E">
            <w:pPr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contribuisce in modo significativo e trasversale a più priorità/Obiettivi specifici del Programma;</w:t>
            </w:r>
          </w:p>
          <w:p w14:paraId="421519B3" w14:textId="77777777" w:rsidR="00BE6B5E" w:rsidRPr="00BE6B5E" w:rsidRDefault="00BE6B5E">
            <w:pPr>
              <w:numPr>
                <w:ilvl w:val="1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incorpora principi chiave dell’UE (sostenibilità, innovazione, approccio ecosistemico, sviluppo locale partecipativo).</w:t>
            </w:r>
          </w:p>
          <w:p w14:paraId="3E87B13C" w14:textId="77777777" w:rsidR="00BE6B5E" w:rsidRPr="00BE6B5E" w:rsidRDefault="00BE6B5E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è replicabile, scalabile o esemplare, con potenziale effetto leva sul territorio e sul settore.</w:t>
            </w:r>
          </w:p>
          <w:p w14:paraId="76A71007" w14:textId="77777777" w:rsidR="00BE6B5E" w:rsidRPr="00BE6B5E" w:rsidRDefault="00BE6B5E">
            <w:pPr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Elevato valore aggiunto europeo.</w:t>
            </w:r>
          </w:p>
          <w:p w14:paraId="021ED675" w14:textId="77777777" w:rsidR="00BE6B5E" w:rsidRPr="00BE6B5E" w:rsidRDefault="00BE6B5E" w:rsidP="00BE6B5E">
            <w:pPr>
              <w:spacing w:after="0" w:line="240" w:lineRule="auto"/>
              <w:ind w:left="7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15E7FE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sz w:val="20"/>
                <w:szCs w:val="20"/>
              </w:rPr>
              <w:t>Attribuire RL=5 solo in presenza di evidenze solide e impatto strategico.</w:t>
            </w:r>
          </w:p>
        </w:tc>
        <w:tc>
          <w:tcPr>
            <w:tcW w:w="365" w:type="pct"/>
            <w:vAlign w:val="center"/>
          </w:tcPr>
          <w:p w14:paraId="077202E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RL=5</w:t>
            </w:r>
          </w:p>
        </w:tc>
      </w:tr>
      <w:tr w:rsidR="00BE6B5E" w:rsidRPr="00BE6B5E" w14:paraId="34D47B5C" w14:textId="77777777" w:rsidTr="00E75F74">
        <w:trPr>
          <w:trHeight w:val="99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7FB25D0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SINTESI PER RL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78A6DF61" w14:textId="339D480D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della Rilevanza (RL) si basa su evidenze documentali verificabili, inclusi dati di monitoraggio, indicatori di output e di risultato, documentazione progettuale e risultati certificati. Non sono valutabili positivamente riferimenti esclusivamente descrittivi o dichiarativi.</w:t>
            </w:r>
          </w:p>
        </w:tc>
      </w:tr>
      <w:tr w:rsidR="00BE6B5E" w:rsidRPr="00BE6B5E" w14:paraId="777E3D77" w14:textId="77777777" w:rsidTr="00E75F74">
        <w:trPr>
          <w:trHeight w:val="99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568D3A48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_Hlk218258669"/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</w:t>
            </w:r>
            <w:bookmarkEnd w:id="1"/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0301CF6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Livello di raggiungimento dei risultati attesi e misurabilità degli effetti concreti (output e </w:t>
            </w:r>
            <w:proofErr w:type="spellStart"/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outcome</w:t>
            </w:r>
            <w:proofErr w:type="spellEnd"/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). Evidenze documentate del successo dell’intervento.</w:t>
            </w:r>
          </w:p>
        </w:tc>
      </w:tr>
      <w:tr w:rsidR="00BE6B5E" w:rsidRPr="00BE6B5E" w14:paraId="38C7CC10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4108EE07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</w:p>
        </w:tc>
        <w:tc>
          <w:tcPr>
            <w:tcW w:w="3615" w:type="pct"/>
            <w:hideMark/>
          </w:tcPr>
          <w:p w14:paraId="0EA04D6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 molto bassa</w:t>
            </w:r>
          </w:p>
          <w:p w14:paraId="36C60724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L’operazione: </w:t>
            </w:r>
          </w:p>
          <w:p w14:paraId="660CB5AF" w14:textId="77777777" w:rsidR="00BE6B5E" w:rsidRPr="00BE6B5E" w:rsidRDefault="00BE6B5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ha conseguito i target degli indicatori di output e di risultato in misura inferiore al 40% rispetto a quanto programmato;</w:t>
            </w:r>
          </w:p>
          <w:p w14:paraId="10A2F0F7" w14:textId="77777777" w:rsidR="00BE6B5E" w:rsidRPr="00BE6B5E" w:rsidRDefault="00BE6B5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è tale che gli indicatori di risultato non sono misurabili.</w:t>
            </w:r>
          </w:p>
          <w:p w14:paraId="5602E6E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48612E7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Caratteristiche tipiche:</w:t>
            </w:r>
          </w:p>
          <w:p w14:paraId="533F8EEC" w14:textId="048A33E2" w:rsidR="00BE6B5E" w:rsidRPr="00BE6B5E" w:rsidRDefault="00BE6B5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attività realizzate non coerenti con le finalità dell’Obiettivo Specifico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FEAMPA;</w:t>
            </w:r>
          </w:p>
          <w:p w14:paraId="485AE6D3" w14:textId="77777777" w:rsidR="00BE6B5E" w:rsidRPr="00BE6B5E" w:rsidRDefault="00BE6B5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evidenze quantitative verificabili;</w:t>
            </w:r>
          </w:p>
          <w:p w14:paraId="6256067D" w14:textId="76E43D36" w:rsidR="00BE6B5E" w:rsidRPr="00BE6B5E" w:rsidRDefault="00BE6B5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contributo nullo o trascurabile ai risultati della Priorità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1943E17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EC=1 quando l’intervento non produce risultati dimostrabili rispetto a quanto programmato.</w:t>
            </w:r>
          </w:p>
        </w:tc>
        <w:tc>
          <w:tcPr>
            <w:tcW w:w="365" w:type="pct"/>
            <w:vAlign w:val="center"/>
          </w:tcPr>
          <w:p w14:paraId="5C2CABCD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EC=1</w:t>
            </w:r>
          </w:p>
        </w:tc>
      </w:tr>
      <w:tr w:rsidR="00BE6B5E" w:rsidRPr="00BE6B5E" w14:paraId="18D14C75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63EC4D90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7B687FA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 parziale</w:t>
            </w:r>
          </w:p>
          <w:p w14:paraId="72F60A8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 </w:t>
            </w:r>
          </w:p>
          <w:p w14:paraId="63FF97D1" w14:textId="77777777" w:rsidR="00BE6B5E" w:rsidRPr="00BE6B5E" w:rsidRDefault="00BE6B5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ha conseguito i target degli indicatori di output in misura compresa tra il 40% e il 60%;</w:t>
            </w:r>
          </w:p>
          <w:p w14:paraId="5F70099C" w14:textId="77777777" w:rsidR="00BE6B5E" w:rsidRPr="00BE6B5E" w:rsidRDefault="00BE6B5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indicatori di risultato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parzialmente raggiunti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o inferiori alle attese.</w:t>
            </w:r>
          </w:p>
          <w:p w14:paraId="682D99F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ricorrenti:</w:t>
            </w:r>
          </w:p>
          <w:p w14:paraId="3878489C" w14:textId="2A40AF5B" w:rsidR="00BE6B5E" w:rsidRPr="00BE6B5E" w:rsidRDefault="00BE6B5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coerenza con l’Obiettivo Specifico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 presente ma debole;</w:t>
            </w:r>
          </w:p>
          <w:p w14:paraId="79866521" w14:textId="77777777" w:rsidR="00BE6B5E" w:rsidRPr="00BE6B5E" w:rsidRDefault="00BE6B5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misurabili ma di bassa intensità;</w:t>
            </w:r>
          </w:p>
          <w:p w14:paraId="33E2A8BD" w14:textId="77777777" w:rsidR="00BE6B5E" w:rsidRPr="00BE6B5E" w:rsidRDefault="00BE6B5E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contributo al Programma dimostrabile solo in parte.</w:t>
            </w:r>
          </w:p>
          <w:p w14:paraId="197016F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EC=2 quando i risultati esistono ma non raggiungono una soglia di significatività.</w:t>
            </w:r>
          </w:p>
        </w:tc>
        <w:tc>
          <w:tcPr>
            <w:tcW w:w="365" w:type="pct"/>
            <w:vAlign w:val="center"/>
          </w:tcPr>
          <w:p w14:paraId="7C2E571F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EC=2</w:t>
            </w:r>
          </w:p>
        </w:tc>
      </w:tr>
      <w:tr w:rsidR="00BE6B5E" w:rsidRPr="00BE6B5E" w14:paraId="1184EDC6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306ED249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268613B0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 adeguata</w:t>
            </w:r>
          </w:p>
          <w:p w14:paraId="00AE004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 </w:t>
            </w:r>
          </w:p>
          <w:p w14:paraId="2E4CBC18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ha conseguito i target degli indicatori di output in misura compresa tra il 60% e l’80%; </w:t>
            </w:r>
          </w:p>
          <w:p w14:paraId="50D8AF93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ha raggiunto gli indicatori di risultato in modo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sostanzialmente coerente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con il progetto approvato.</w:t>
            </w:r>
          </w:p>
          <w:p w14:paraId="23D46AFD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Condizioni:</w:t>
            </w:r>
          </w:p>
          <w:p w14:paraId="27194022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misurabili, verificabili e pertinenti;</w:t>
            </w:r>
          </w:p>
          <w:p w14:paraId="0EBE1220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coerenza tra attività, output e </w:t>
            </w:r>
            <w:proofErr w:type="spellStart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outcome</w:t>
            </w:r>
            <w:proofErr w:type="spellEnd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2CCA0AD3" w14:textId="3A730C46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contributo chiaro, seppur non eccellente, ai risultati della Priorità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5E0E192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EC=3 quando l’intervento funziona correttamente ma senza effetti amplificati.</w:t>
            </w:r>
          </w:p>
        </w:tc>
        <w:tc>
          <w:tcPr>
            <w:tcW w:w="365" w:type="pct"/>
            <w:vAlign w:val="center"/>
          </w:tcPr>
          <w:p w14:paraId="5DE767C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EC=3</w:t>
            </w:r>
          </w:p>
        </w:tc>
      </w:tr>
      <w:tr w:rsidR="00BE6B5E" w:rsidRPr="00BE6B5E" w14:paraId="274B212C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33A28C6A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7DF17CEB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 elevata</w:t>
            </w:r>
          </w:p>
          <w:p w14:paraId="34524F5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ha:</w:t>
            </w:r>
          </w:p>
          <w:p w14:paraId="54BA7BC5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conseguito i target degli indicatori di output in misura compresa tra l’80% e il 100%;</w:t>
            </w:r>
          </w:p>
          <w:p w14:paraId="112B1321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pienamente raggiunti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gli indicatori di risultato programmati.</w:t>
            </w:r>
          </w:p>
          <w:p w14:paraId="3C89954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531B3A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5EC58067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chiaro nesso causale tra attività realizzate e risultati conseguiti;</w:t>
            </w:r>
          </w:p>
          <w:p w14:paraId="59DBE9D9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effetti concreti e misurabili sul contesto di riferimento;</w:t>
            </w:r>
          </w:p>
          <w:p w14:paraId="64A72264" w14:textId="3FC5A34F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contributo significativo agli obiettivi della Priorità e dell’OS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7ADF3A2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Fonts w:ascii="Cambria" w:hAnsi="Cambria" w:cs="Apple Color Emoji"/>
                <w:i/>
                <w:iCs/>
                <w:sz w:val="20"/>
                <w:szCs w:val="20"/>
              </w:rPr>
              <w:t>A</w:t>
            </w: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ttribuire EC=4 quando l’efficacia dell’intervento è pienamente dimostrata.</w:t>
            </w:r>
          </w:p>
        </w:tc>
        <w:tc>
          <w:tcPr>
            <w:tcW w:w="365" w:type="pct"/>
            <w:vAlign w:val="center"/>
          </w:tcPr>
          <w:p w14:paraId="60C60217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EC=4</w:t>
            </w:r>
          </w:p>
        </w:tc>
      </w:tr>
      <w:tr w:rsidR="00BE6B5E" w:rsidRPr="00BE6B5E" w14:paraId="74F430F6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08444F48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15" w:type="pct"/>
            <w:hideMark/>
          </w:tcPr>
          <w:p w14:paraId="3FA23CC5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Efficacia molto elevata</w:t>
            </w:r>
          </w:p>
          <w:p w14:paraId="4E023392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 </w:t>
            </w:r>
          </w:p>
          <w:p w14:paraId="4581585B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ha conseguito o superato il 100% dei target programmati degli indicatori di output e di risultato;</w:t>
            </w:r>
          </w:p>
          <w:p w14:paraId="0E277F9E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 xml:space="preserve">produce effetti </w:t>
            </w:r>
            <w:r w:rsidRPr="00BE6B5E">
              <w:rPr>
                <w:rStyle w:val="Enfasigrassetto"/>
                <w:rFonts w:ascii="Arial" w:eastAsiaTheme="majorEastAsia" w:hAnsi="Arial" w:cs="Arial"/>
                <w:sz w:val="20"/>
                <w:szCs w:val="20"/>
              </w:rPr>
              <w:t>duraturi, strutturali e verificabili</w:t>
            </w:r>
            <w:r w:rsidRPr="00BE6B5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577ABC" w14:textId="77777777" w:rsidR="00BE6B5E" w:rsidRPr="00BE6B5E" w:rsidRDefault="00BE6B5E" w:rsidP="00BE6B5E">
            <w:pPr>
              <w:spacing w:after="0" w:line="240" w:lineRule="auto"/>
              <w:ind w:left="3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30C49D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69790116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superiori alle previsioni iniziali;</w:t>
            </w:r>
          </w:p>
          <w:p w14:paraId="622B963C" w14:textId="2D923346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contributo stabile e non episodico agli obiettivi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FEAMPA;</w:t>
            </w:r>
          </w:p>
          <w:p w14:paraId="3D2F758E" w14:textId="77777777" w:rsidR="00BE6B5E" w:rsidRPr="00BE6B5E" w:rsidRDefault="00BE6B5E">
            <w:pPr>
              <w:pStyle w:val="Paragrafoelenco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effetti trasferibili, capitalizzabili o replicabili.</w:t>
            </w:r>
          </w:p>
          <w:p w14:paraId="60BDA8C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EC=5 solo in presenza di evidenze solide di eccellenza attuativa.</w:t>
            </w:r>
          </w:p>
          <w:p w14:paraId="67015646" w14:textId="77777777" w:rsidR="00BE6B5E" w:rsidRPr="00BE6B5E" w:rsidRDefault="00BE6B5E" w:rsidP="00BE6B5E">
            <w:pPr>
              <w:pStyle w:val="Paragrafoelenco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957B62A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EC=5</w:t>
            </w:r>
          </w:p>
        </w:tc>
      </w:tr>
      <w:tr w:rsidR="00BE6B5E" w:rsidRPr="00BE6B5E" w14:paraId="4ED54205" w14:textId="77777777" w:rsidTr="00E75F74">
        <w:trPr>
          <w:trHeight w:val="66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5707470D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EC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D3D96F6" w14:textId="5CC5CC22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dell’Efficacia (EC) si basa prioritariamente su indicatori di output e di risultato certificati, dati di monitoraggio e documentazione verificabile. In assenza di evidenze quantitative, il punteggio non può superare EC=2.</w:t>
            </w:r>
          </w:p>
        </w:tc>
      </w:tr>
      <w:tr w:rsidR="00BE6B5E" w:rsidRPr="00BE6B5E" w14:paraId="7C91404E" w14:textId="77777777" w:rsidTr="00E75F74">
        <w:trPr>
          <w:trHeight w:val="66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66528DCF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08172FCB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Capacità di ottimizzare risorse finanziarie, umane e temporali in rapporto ai risultati ottenuti. Buon rapporto costi/benefici e solidità gestionale. </w:t>
            </w:r>
          </w:p>
        </w:tc>
      </w:tr>
      <w:tr w:rsidR="00BE6B5E" w:rsidRPr="00BE6B5E" w14:paraId="5061F850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6B5CEE10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EZ</w:t>
            </w:r>
          </w:p>
        </w:tc>
        <w:tc>
          <w:tcPr>
            <w:tcW w:w="3615" w:type="pct"/>
            <w:vAlign w:val="center"/>
            <w:hideMark/>
          </w:tcPr>
          <w:p w14:paraId="6725D43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 molto bassa</w:t>
            </w:r>
          </w:p>
          <w:p w14:paraId="314B64A7" w14:textId="77777777" w:rsidR="00BE6B5E" w:rsidRPr="00BE6B5E" w:rsidRDefault="00BE6B5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progetto mostra una limitata capacità di utilizzo efficiente delle risorse:</w:t>
            </w:r>
          </w:p>
          <w:p w14:paraId="34611B42" w14:textId="77777777" w:rsidR="00BE6B5E" w:rsidRPr="00BE6B5E" w:rsidRDefault="00BE6B5E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budget sovradimensionato rispetto agli output (</w:t>
            </w:r>
            <w:r w:rsidRPr="00BE6B5E">
              <w:rPr>
                <w:rFonts w:ascii="Arial" w:hAnsi="Arial" w:cs="Arial"/>
                <w:sz w:val="20"/>
                <w:szCs w:val="20"/>
              </w:rPr>
              <w:t>scostamenti significativi e non giustificati dal piano finanziario);</w:t>
            </w:r>
          </w:p>
          <w:p w14:paraId="0C5F7C7C" w14:textId="77777777" w:rsidR="00BE6B5E" w:rsidRPr="00BE6B5E" w:rsidRDefault="00BE6B5E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carente definizione dei ruoli e delle responsabilità (</w:t>
            </w:r>
            <w:r w:rsidRPr="00BE6B5E">
              <w:rPr>
                <w:rFonts w:ascii="Arial" w:hAnsi="Arial" w:cs="Arial"/>
                <w:sz w:val="20"/>
                <w:szCs w:val="20"/>
              </w:rPr>
              <w:t>debolezza nella struttura gestionale e organizzativa)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46375BCA" w14:textId="77777777" w:rsidR="00BE6B5E" w:rsidRPr="00BE6B5E" w:rsidRDefault="00BE6B5E">
            <w:pPr>
              <w:numPr>
                <w:ilvl w:val="1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cronoprogramma poco realistico.</w:t>
            </w:r>
          </w:p>
          <w:p w14:paraId="54C93DCE" w14:textId="77777777" w:rsidR="00BE6B5E" w:rsidRPr="00BE6B5E" w:rsidRDefault="00BE6B5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rapporto costi/benefici è debole e non adeguatamente motivato.</w:t>
            </w:r>
          </w:p>
          <w:p w14:paraId="4754F77B" w14:textId="77777777" w:rsidR="00BE6B5E" w:rsidRPr="00BE6B5E" w:rsidRDefault="00BE6B5E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La solidità gestionale è insufficiente a garantire una corretta attuazione.</w:t>
            </w:r>
          </w:p>
          <w:p w14:paraId="21A6F5E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EZ=1 quando il rapporto costi/risultati è chiaramente sfavorevole e non adeguatamente motivato.</w:t>
            </w:r>
          </w:p>
          <w:p w14:paraId="1D33D4E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687AF6FB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EZ=1</w:t>
            </w:r>
          </w:p>
        </w:tc>
      </w:tr>
      <w:tr w:rsidR="00BE6B5E" w:rsidRPr="00BE6B5E" w14:paraId="30E860F5" w14:textId="77777777" w:rsidTr="00E75F74">
        <w:trPr>
          <w:trHeight w:val="300"/>
        </w:trPr>
        <w:tc>
          <w:tcPr>
            <w:tcW w:w="1020" w:type="pct"/>
            <w:vMerge/>
            <w:vAlign w:val="center"/>
            <w:hideMark/>
          </w:tcPr>
          <w:p w14:paraId="597FFBF0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1DF10F1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 parziale</w:t>
            </w:r>
          </w:p>
          <w:p w14:paraId="43DCA43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presenta una struttura finanziaria e gestionale formalmente adeguata, ma:</w:t>
            </w:r>
          </w:p>
          <w:p w14:paraId="0294E166" w14:textId="77777777" w:rsidR="00BE6B5E" w:rsidRPr="00BE6B5E" w:rsidRDefault="00BE6B5E">
            <w:pPr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 margini di inefficienza nell’impiego delle risorse;</w:t>
            </w:r>
          </w:p>
          <w:p w14:paraId="2497AC7F" w14:textId="77777777" w:rsidR="00BE6B5E" w:rsidRPr="00BE6B5E" w:rsidRDefault="00BE6B5E">
            <w:pPr>
              <w:numPr>
                <w:ilvl w:val="1"/>
                <w:numId w:val="3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 un legame non sempre chiaro tra costi sostenuti e risultati attesi.</w:t>
            </w:r>
          </w:p>
          <w:p w14:paraId="69C13E95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358ABEA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Caratteristiche tipiche:</w:t>
            </w:r>
          </w:p>
          <w:p w14:paraId="26C21046" w14:textId="77777777" w:rsidR="00BE6B5E" w:rsidRPr="00BE6B5E" w:rsidRDefault="00BE6B5E">
            <w:pPr>
              <w:pStyle w:val="NormaleWeb"/>
              <w:numPr>
                <w:ilvl w:val="0"/>
                <w:numId w:val="29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collegamento debole tra costi sostenuti e output prodotti;</w:t>
            </w:r>
          </w:p>
          <w:p w14:paraId="7DF718F4" w14:textId="77777777" w:rsidR="00BE6B5E" w:rsidRPr="00BE6B5E" w:rsidRDefault="00BE6B5E">
            <w:pPr>
              <w:pStyle w:val="Normale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cronoprogramma plausibile ma con ritardi o riallocazioni non pienamente giustificate;</w:t>
            </w:r>
          </w:p>
          <w:p w14:paraId="0B854C71" w14:textId="77777777" w:rsidR="00BE6B5E" w:rsidRPr="00BE6B5E" w:rsidRDefault="00BE6B5E">
            <w:pPr>
              <w:pStyle w:val="Normale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struttura gestionale presente ma poco strutturata.</w:t>
            </w:r>
          </w:p>
          <w:p w14:paraId="13D2520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EZ=2 quando</w:t>
            </w:r>
            <w:r w:rsidRPr="00BE6B5E">
              <w:rPr>
                <w:rStyle w:val="Enfasicorsivo"/>
                <w:rFonts w:ascii="Arial" w:hAnsi="Arial" w:cs="Arial"/>
                <w:sz w:val="20"/>
                <w:szCs w:val="20"/>
              </w:rPr>
              <w:t xml:space="preserve"> la realizzazione del</w:t>
            </w: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l’operazione è non ottimizzata.</w:t>
            </w:r>
          </w:p>
          <w:p w14:paraId="06A0F11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674DDB7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EZ=2</w:t>
            </w:r>
          </w:p>
        </w:tc>
      </w:tr>
      <w:tr w:rsidR="00BE6B5E" w:rsidRPr="00BE6B5E" w14:paraId="24B2CA50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5DDC67DA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6B88EFA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 adeguata</w:t>
            </w:r>
          </w:p>
          <w:p w14:paraId="7F5EFB9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79E6978F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dimostra una buona proporzionalità tra risorse impiegate e risultati attesi;</w:t>
            </w:r>
          </w:p>
          <w:p w14:paraId="1E5142B6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budget è coerente con le attività previste e correttamente articolato;</w:t>
            </w:r>
          </w:p>
          <w:p w14:paraId="2E78FA0A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mostra una struttura gestionale adeguata e chiaramente definita;</w:t>
            </w:r>
          </w:p>
          <w:p w14:paraId="721D14C4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un cronoprogramma realistico e compatibile con gli obiettivi 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progettuali;</w:t>
            </w:r>
          </w:p>
          <w:p w14:paraId="60B299D0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 rapporto costi/benefici soddisfacente, pur senza elementi di particolare ottimizzazione.</w:t>
            </w:r>
          </w:p>
          <w:p w14:paraId="3EC3AF1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208F6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valutativi:</w:t>
            </w:r>
          </w:p>
          <w:p w14:paraId="2029FC92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budget coerente con le attività realizzate;</w:t>
            </w:r>
          </w:p>
          <w:p w14:paraId="05CB2FA7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output conseguiti con costi unitari plausibili;</w:t>
            </w:r>
          </w:p>
          <w:p w14:paraId="5EEFDF80" w14:textId="77777777" w:rsidR="00BE6B5E" w:rsidRPr="00BE6B5E" w:rsidRDefault="00BE6B5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struttura gestionale adeguata e funzionale.</w:t>
            </w:r>
          </w:p>
          <w:p w14:paraId="335E166E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EZ=3 quando l’efficienza è corretta, senza elementi di particolare ottimizzazione.</w:t>
            </w:r>
          </w:p>
          <w:p w14:paraId="3B8F472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02A8E70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EZ=3</w:t>
            </w:r>
          </w:p>
        </w:tc>
      </w:tr>
      <w:tr w:rsidR="00BE6B5E" w:rsidRPr="00BE6B5E" w14:paraId="147B0999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7A08145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23011DB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 elevata</w:t>
            </w:r>
          </w:p>
          <w:p w14:paraId="7CDD62F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42AC977" w14:textId="77777777" w:rsidR="00BE6B5E" w:rsidRPr="00BE6B5E" w:rsidRDefault="00BE6B5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evidenzia una elevata capacità di ottimizzazione delle risorse:</w:t>
            </w:r>
          </w:p>
          <w:p w14:paraId="087FC05D" w14:textId="77777777" w:rsidR="00BE6B5E" w:rsidRPr="00BE6B5E" w:rsidRDefault="00BE6B5E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uso efficiente delle risorse finanziarie;</w:t>
            </w:r>
          </w:p>
          <w:p w14:paraId="28035301" w14:textId="77777777" w:rsidR="00BE6B5E" w:rsidRPr="00BE6B5E" w:rsidRDefault="00BE6B5E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adeguato dimensionamento delle risorse umane;</w:t>
            </w:r>
          </w:p>
          <w:p w14:paraId="22940F14" w14:textId="77777777" w:rsidR="00BE6B5E" w:rsidRPr="00BE6B5E" w:rsidRDefault="00BE6B5E">
            <w:pPr>
              <w:numPr>
                <w:ilvl w:val="1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gestione efficace dei tempi di attuazione;</w:t>
            </w:r>
          </w:p>
          <w:p w14:paraId="25133135" w14:textId="77777777" w:rsidR="00BE6B5E" w:rsidRPr="00BE6B5E" w:rsidRDefault="00BE6B5E">
            <w:pPr>
              <w:pStyle w:val="Normale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raggiunge i risultati con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costi e tempi inferiori o pienamente coerenti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rispetto alle previsioni;</w:t>
            </w:r>
          </w:p>
          <w:p w14:paraId="6C5387E8" w14:textId="77777777" w:rsidR="00BE6B5E" w:rsidRPr="00BE6B5E" w:rsidRDefault="00BE6B5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una solida struttura gestionale con procedure chiare di coordinamento e controllo;</w:t>
            </w:r>
          </w:p>
          <w:p w14:paraId="5B91BE53" w14:textId="77777777" w:rsidR="00BE6B5E" w:rsidRPr="00BE6B5E" w:rsidRDefault="00BE6B5E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determina un rapporto costi/benefici favorevole e ben argomentato.</w:t>
            </w:r>
          </w:p>
          <w:p w14:paraId="013F577D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0C0802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469C3E5F" w14:textId="77777777" w:rsidR="00BE6B5E" w:rsidRPr="00BE6B5E" w:rsidRDefault="00BE6B5E">
            <w:pPr>
              <w:pStyle w:val="Normale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forte coerenza tra costi, attività, output e risultati;</w:t>
            </w:r>
          </w:p>
          <w:p w14:paraId="73119B73" w14:textId="77777777" w:rsidR="00BE6B5E" w:rsidRPr="00BE6B5E" w:rsidRDefault="00BE6B5E">
            <w:pPr>
              <w:pStyle w:val="Normale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limitati scostamenti finanziari e temporali, adeguatamente motivati;</w:t>
            </w:r>
          </w:p>
          <w:p w14:paraId="05857BEC" w14:textId="77777777" w:rsidR="00BE6B5E" w:rsidRPr="00BE6B5E" w:rsidRDefault="00BE6B5E">
            <w:pPr>
              <w:pStyle w:val="NormaleWeb"/>
              <w:numPr>
                <w:ilvl w:val="0"/>
                <w:numId w:val="15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strumenti di gestione e monitoraggio efficaci.</w:t>
            </w:r>
          </w:p>
          <w:p w14:paraId="6CEFCAF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EZ=4 quando l’efficienza è chiaramente dimostrata e superiore alla media.</w:t>
            </w:r>
          </w:p>
          <w:p w14:paraId="464B96AB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CDFE5AD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EZ=4</w:t>
            </w:r>
          </w:p>
        </w:tc>
      </w:tr>
      <w:tr w:rsidR="00BE6B5E" w:rsidRPr="00BE6B5E" w14:paraId="22EEA000" w14:textId="77777777" w:rsidTr="00E75F74">
        <w:trPr>
          <w:trHeight w:val="660"/>
        </w:trPr>
        <w:tc>
          <w:tcPr>
            <w:tcW w:w="1020" w:type="pct"/>
            <w:vMerge/>
            <w:vAlign w:val="center"/>
            <w:hideMark/>
          </w:tcPr>
          <w:p w14:paraId="4F2BEDB3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634AD1E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Efficienza molto elevata / ottimale</w:t>
            </w:r>
          </w:p>
          <w:p w14:paraId="48647280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0896693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una gestione altamente efficiente e strutturata:</w:t>
            </w:r>
          </w:p>
          <w:p w14:paraId="4230F995" w14:textId="77777777" w:rsidR="00BE6B5E" w:rsidRPr="00BE6B5E" w:rsidRDefault="00BE6B5E">
            <w:pPr>
              <w:numPr>
                <w:ilvl w:val="1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massimizzazione dei risultati a parità di risorse impiegate con un uso ottimizzato delle risorse;</w:t>
            </w:r>
          </w:p>
          <w:p w14:paraId="6BE39D59" w14:textId="77777777" w:rsidR="00BE6B5E" w:rsidRPr="00BE6B5E" w:rsidRDefault="00BE6B5E">
            <w:pPr>
              <w:numPr>
                <w:ilvl w:val="1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elevata capacità di controllo dei costi e dei tempi;</w:t>
            </w:r>
          </w:p>
          <w:p w14:paraId="16183F78" w14:textId="77777777" w:rsidR="00BE6B5E" w:rsidRPr="00BE6B5E" w:rsidRDefault="00BE6B5E">
            <w:pPr>
              <w:numPr>
                <w:ilvl w:val="1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utilizzo di strumenti di gestione e monitoraggio avanzati;</w:t>
            </w:r>
          </w:p>
          <w:p w14:paraId="3B4793DE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determina un Rapporto costi/benefici eccellente e dimostrabile;</w:t>
            </w:r>
          </w:p>
          <w:p w14:paraId="44008B1B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un’elevata affidabilità gestionale, con ridotto rischio attuativo;</w:t>
            </w:r>
          </w:p>
          <w:p w14:paraId="63E57461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usa un modello organizzativo e gestionale potenzialmente replicabile e coerente con i principi di buona amministrazione dei Fondi UE.</w:t>
            </w:r>
          </w:p>
          <w:p w14:paraId="74AEAAD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6BDBFE3F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riduzione dei costi unitari rispetto a benchmark di riferimento;</w:t>
            </w:r>
          </w:p>
          <w:p w14:paraId="71B5AD7F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rispetto o anticipazione dei tempi di attuazione;</w:t>
            </w:r>
          </w:p>
          <w:p w14:paraId="61CDCFA7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modello gestionale solido, strutturato e potenzialmente replicabile;</w:t>
            </w:r>
          </w:p>
          <w:p w14:paraId="2FA436E0" w14:textId="77777777" w:rsidR="00BE6B5E" w:rsidRPr="00BE6B5E" w:rsidRDefault="00BE6B5E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basso rischio attuativo.</w:t>
            </w:r>
          </w:p>
          <w:p w14:paraId="49D9F6D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EZ=5 solo in presenza di evidenze oggettive di elevata efficienza gestionale.</w:t>
            </w:r>
          </w:p>
          <w:p w14:paraId="49E0145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4790CD9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EZ=5</w:t>
            </w:r>
          </w:p>
        </w:tc>
      </w:tr>
      <w:tr w:rsidR="00BE6B5E" w:rsidRPr="00BE6B5E" w14:paraId="5C51B8C6" w14:textId="77777777" w:rsidTr="00E75F74">
        <w:trPr>
          <w:trHeight w:val="66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377CD83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EZ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B7ED8D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dell’Efficienza (EZ) si basa su dati finanziari e gestionali verificabili (piano finanziario, rendicontazioni, cronoprogramma, costi unitari). In assenza di tali evidenze, il punteggio non può superare EZ=2.</w:t>
            </w:r>
          </w:p>
        </w:tc>
      </w:tr>
      <w:tr w:rsidR="00BE6B5E" w:rsidRPr="00BE6B5E" w14:paraId="635418E3" w14:textId="77777777" w:rsidTr="00E75F74">
        <w:trPr>
          <w:trHeight w:val="66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462A69C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</w:t>
            </w:r>
          </w:p>
        </w:tc>
        <w:tc>
          <w:tcPr>
            <w:tcW w:w="3615" w:type="pct"/>
            <w:shd w:val="clear" w:color="000000" w:fill="D9E2F3"/>
            <w:vAlign w:val="center"/>
            <w:hideMark/>
          </w:tcPr>
          <w:p w14:paraId="64280B8B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Introduzione di elementi nuovi o migliorativi rispetto alle pratiche correnti (tecnologie, processi, approcci gestionali o organizzativi).</w:t>
            </w:r>
          </w:p>
        </w:tc>
        <w:tc>
          <w:tcPr>
            <w:tcW w:w="365" w:type="pct"/>
            <w:shd w:val="clear" w:color="000000" w:fill="D9E2F3"/>
          </w:tcPr>
          <w:p w14:paraId="6F4FCC0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6B5E" w:rsidRPr="00BE6B5E" w14:paraId="69307C75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2C4BBA9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IN</w:t>
            </w:r>
          </w:p>
          <w:p w14:paraId="70414169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1277593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 trascurabile</w:t>
            </w:r>
          </w:p>
          <w:p w14:paraId="07A5BD5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D74D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28584BD3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non introduce elementi nuovi rispetto alle pratiche correnti;</w:t>
            </w:r>
          </w:p>
          <w:p w14:paraId="5E61B0E5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applica </w:t>
            </w:r>
            <w:proofErr w:type="spellStart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soluzioni</w:t>
            </w:r>
            <w:proofErr w:type="spellEnd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standard già ampiamente diffuse nel contesto di riferimento.</w:t>
            </w:r>
          </w:p>
          <w:p w14:paraId="64CC39D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Caratteristiche:</w:t>
            </w:r>
          </w:p>
          <w:p w14:paraId="09D33E6E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miglioramenti sostanziali nei processi o nei risultati;</w:t>
            </w:r>
          </w:p>
          <w:p w14:paraId="080EAF39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nessun contenuto di sperimentazione o apprendimento;</w:t>
            </w:r>
          </w:p>
          <w:p w14:paraId="3664C618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conseguiti riconducibili al normale funzionamento (“</w:t>
            </w: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business </w:t>
            </w:r>
            <w:proofErr w:type="spellStart"/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as</w:t>
            </w:r>
            <w:proofErr w:type="spellEnd"/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usual</w:t>
            </w:r>
            <w:proofErr w:type="spellEnd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”).</w:t>
            </w:r>
          </w:p>
          <w:p w14:paraId="53105CE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IN=1 quando non è riscontrabile alcun elemento innovativo rilevante.</w:t>
            </w:r>
          </w:p>
          <w:p w14:paraId="35C845F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F30AB8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IN=1</w:t>
            </w:r>
          </w:p>
        </w:tc>
      </w:tr>
      <w:tr w:rsidR="00BE6B5E" w:rsidRPr="00BE6B5E" w14:paraId="7E6F65C4" w14:textId="77777777" w:rsidTr="00E75F74">
        <w:trPr>
          <w:trHeight w:val="300"/>
        </w:trPr>
        <w:tc>
          <w:tcPr>
            <w:tcW w:w="1020" w:type="pct"/>
            <w:vMerge/>
            <w:vAlign w:val="center"/>
            <w:hideMark/>
          </w:tcPr>
          <w:p w14:paraId="0423735E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5F0D8EF9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 limitata</w:t>
            </w:r>
          </w:p>
          <w:p w14:paraId="2632DEA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9420E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35BF2A44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introduce miglioramenti marginali o adattamenti di soluzioni già note;</w:t>
            </w:r>
          </w:p>
          <w:p w14:paraId="01C53F36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 basso grado di differenziazione rispetto alle pratiche consolidate.</w:t>
            </w:r>
          </w:p>
          <w:p w14:paraId="0716993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tipici:</w:t>
            </w:r>
          </w:p>
          <w:p w14:paraId="08FFA47B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ottimizzazioni operative circoscritte;</w:t>
            </w:r>
          </w:p>
          <w:p w14:paraId="5255A537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limitato contenuto di novità o sperimentazione;</w:t>
            </w:r>
          </w:p>
          <w:p w14:paraId="3AB015D0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contributo modesto ai risultati del Programma riconducibile all’innovazione.</w:t>
            </w:r>
          </w:p>
          <w:p w14:paraId="10418F8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IN=2 quando l’innovazione è presente ma non determinante.</w:t>
            </w:r>
          </w:p>
          <w:p w14:paraId="3E2CD689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92F1617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IN=2</w:t>
            </w:r>
          </w:p>
        </w:tc>
      </w:tr>
      <w:tr w:rsidR="00BE6B5E" w:rsidRPr="00BE6B5E" w14:paraId="179B554F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12A0023F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1F82F00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 rilevante</w:t>
            </w:r>
          </w:p>
          <w:p w14:paraId="7D3FC8EF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introduce soluzioni migliorative rilevanti, quali l’adozione di tecnologie, processi o modelli gestionali già sperimentati in altri contesti ma nuovi per l’ambito di riferimento.</w:t>
            </w:r>
          </w:p>
          <w:p w14:paraId="130C6B18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L’innovazione contribuisce in modo concreto e misurabile al conseguimento dei target degli indicatori di output e di risultato.</w:t>
            </w:r>
          </w:p>
          <w:p w14:paraId="5E752B58" w14:textId="1BF9279C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Sussiste una coerenza funzionale tra gli elementi innovativi introdotti e gli obiettivi della Priorità e dell’Obiettivo Specifico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500CAE9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9234E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3104C3FC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introduce soluzioni, processi o modelli già sperimentati altrove, ma nuovi per il contesto territoriale, settoriale o organizzativo;</w:t>
            </w:r>
          </w:p>
          <w:p w14:paraId="1EDF5F42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 elementi di apprendimento e adattamento.</w:t>
            </w:r>
          </w:p>
          <w:p w14:paraId="7A56301A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Caratteristiche:</w:t>
            </w:r>
          </w:p>
          <w:p w14:paraId="57806070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chiara coerenza tra innovazione introdotta e obiettivi dell’intervento;</w:t>
            </w:r>
          </w:p>
          <w:p w14:paraId="7300806D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contributo misurabile dell’innovazione ai risultati conseguiti;</w:t>
            </w:r>
          </w:p>
          <w:p w14:paraId="754BCA55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elementi codificabili e trasferibili.</w:t>
            </w:r>
          </w:p>
          <w:p w14:paraId="779E1F1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IN=3 quando l’innovazione è concreta e funzionale, ma non radicale.</w:t>
            </w:r>
          </w:p>
        </w:tc>
        <w:tc>
          <w:tcPr>
            <w:tcW w:w="365" w:type="pct"/>
            <w:vAlign w:val="center"/>
          </w:tcPr>
          <w:p w14:paraId="081B3A6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IN=3</w:t>
            </w:r>
          </w:p>
        </w:tc>
      </w:tr>
      <w:tr w:rsidR="00BE6B5E" w:rsidRPr="00BE6B5E" w14:paraId="786D10AA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3D2488C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3D9FDBF0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 elevata</w:t>
            </w:r>
          </w:p>
          <w:p w14:paraId="38C54F05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introduce elementi innovativi significativi, con un elevato grado di novità rispetto alle pratiche correnti a livello settoriale o territoriale.</w:t>
            </w:r>
          </w:p>
          <w:p w14:paraId="04753B93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Le soluzioni adottate migliorano in modo evidente l’efficacia e/o l’efficienza dell’intervento, contribuendo al pieno conseguimento dei target degli indicatori di output e di risultato.</w:t>
            </w:r>
          </w:p>
          <w:p w14:paraId="207B3831" w14:textId="40713CAD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L’innovazione risulta chiaramente integrata nella struttura dell’intervento e rafforza il contributo ai risultati di programma.</w:t>
            </w:r>
          </w:p>
          <w:p w14:paraId="322775B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DB8CA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37AFABB9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introduce soluzioni innovative con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elevato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grado di novità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rispetto alle pratiche correnti del settore o del territorio;</w:t>
            </w:r>
          </w:p>
          <w:p w14:paraId="695BB5DD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combina conoscenze, competenze o tecnologie in modo nuovo.</w:t>
            </w:r>
          </w:p>
          <w:p w14:paraId="7E5CE16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4C414CB8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attività di sperimentazione o validazione;</w:t>
            </w:r>
          </w:p>
          <w:p w14:paraId="0029102E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chiaro valore aggiunto rispetto alle alternative esistenti;</w:t>
            </w:r>
          </w:p>
          <w:p w14:paraId="425E6650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impatto rilevante sull’efficacia e/o sull’efficienza dell’intervento.</w:t>
            </w:r>
          </w:p>
          <w:p w14:paraId="3A87EE5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IN=4 quando l’innovazione è un fattore chiave del successo dell’operazione.</w:t>
            </w:r>
          </w:p>
          <w:p w14:paraId="0BCF81A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2AED6A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IN=4</w:t>
            </w:r>
          </w:p>
        </w:tc>
      </w:tr>
      <w:tr w:rsidR="00BE6B5E" w:rsidRPr="00BE6B5E" w14:paraId="2419C8A4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0B2547B7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303CF7F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Innovazione eccellente</w:t>
            </w:r>
          </w:p>
          <w:p w14:paraId="2E02B42D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introduce soluzioni innovative avanzate o sperimentali, con un elevato valore aggiunto in termini tecnologici, organizzativi o gestionali, non ancora diffuse nel contesto di riferimento.</w:t>
            </w:r>
          </w:p>
          <w:p w14:paraId="38C6E137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L’innovazione è direttamente responsabile del conseguimento o superamento dei target degli indicatori di output e di risultato e genera effetti trasformativi e duraturi.</w:t>
            </w:r>
          </w:p>
          <w:p w14:paraId="40BABDAB" w14:textId="33480DAD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L’intervento presenta elevata trasferibilità, replicabilità e potenziale di capitalizzazione, configurandosi come buona pratica nell’attuazione della specifica Priorità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570B15E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F54DF8A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610A50C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798971F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introduce soluzioni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nuove o fortemente migliorative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, non ancora diffuse nel contesto di riferimento;</w:t>
            </w:r>
          </w:p>
          <w:p w14:paraId="13EA7155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 elevato contenuto di conoscenza, sperimentazione e apprendimento.</w:t>
            </w:r>
          </w:p>
          <w:p w14:paraId="240A810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4204B765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superamento delle pratiche esistenti;</w:t>
            </w:r>
          </w:p>
          <w:p w14:paraId="49FC6CF7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ottenuti direttamente attribuibili all’innovazione introdotta;</w:t>
            </w:r>
          </w:p>
          <w:p w14:paraId="73ED204F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elevato potenziale di replicabilità, scalabilità e capitalizzazione;</w:t>
            </w:r>
          </w:p>
          <w:p w14:paraId="6AFD7C12" w14:textId="77777777" w:rsidR="00BE6B5E" w:rsidRPr="00BE6B5E" w:rsidRDefault="00BE6B5E">
            <w:pPr>
              <w:pStyle w:val="Paragrafoelenco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contributo allo sviluppo di nuovi modelli di intervento o policy.</w:t>
            </w:r>
          </w:p>
          <w:p w14:paraId="198DA4A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IN=5 solo in presenza di evidenze solide di innovazione avanzata.</w:t>
            </w:r>
          </w:p>
          <w:p w14:paraId="69F2FDC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29FE83FA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IN=5</w:t>
            </w:r>
          </w:p>
        </w:tc>
      </w:tr>
      <w:tr w:rsidR="00BE6B5E" w:rsidRPr="00BE6B5E" w14:paraId="6F3323E7" w14:textId="77777777" w:rsidTr="00E75F74">
        <w:trPr>
          <w:trHeight w:val="99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0C33059C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IN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1C6AF6D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Ai fini della valutazione del criterio Innovazione (IN), la novità è valutata rispetto al contesto di applicazione. Il semplice acquisto di tecnologie o l’adozione di soluzioni standard non costituiscono, di per sé, innovazione.</w:t>
            </w:r>
          </w:p>
          <w:p w14:paraId="4E8C15F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Il riferimento ai Manuali OCSE (per il FEAMPA si considera il manuale di Oslo e quello di Frascati) ha finalità esclusivamente metodologiche e non incide sull’ammissibilità delle operazioni né sugli obblighi di rendicontazione dei beneficiari.</w:t>
            </w:r>
          </w:p>
        </w:tc>
      </w:tr>
      <w:tr w:rsidR="00BE6B5E" w:rsidRPr="00BE6B5E" w14:paraId="50B3AF1B" w14:textId="77777777" w:rsidTr="00E75F74">
        <w:trPr>
          <w:trHeight w:val="99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17F55533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39D237C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Durabilità nel tempo dei risultati e impatti positivi dal punto di vista ambientale, economico e sociale. Capacità di mantenere gli effetti anche dopo la conclusione del progetto.</w:t>
            </w:r>
          </w:p>
        </w:tc>
      </w:tr>
      <w:tr w:rsidR="00BE6B5E" w:rsidRPr="00BE6B5E" w14:paraId="484AD074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18516D69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SN</w:t>
            </w:r>
          </w:p>
        </w:tc>
        <w:tc>
          <w:tcPr>
            <w:tcW w:w="3615" w:type="pct"/>
            <w:hideMark/>
          </w:tcPr>
          <w:p w14:paraId="06DF1D6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 bassa</w:t>
            </w:r>
          </w:p>
          <w:p w14:paraId="3876C99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21486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7E466DF" w14:textId="77777777" w:rsidR="00BE6B5E" w:rsidRPr="00BE6B5E" w:rsidRDefault="00BE6B5E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produce risultati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limitati nel tempo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o strettamente legati alla durata del finanziamento;</w:t>
            </w:r>
          </w:p>
          <w:p w14:paraId="704B5AB7" w14:textId="77777777" w:rsidR="00BE6B5E" w:rsidRPr="00BE6B5E" w:rsidRDefault="00BE6B5E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non presenta misure per il mantenimento degli effetti.</w:t>
            </w:r>
          </w:p>
          <w:p w14:paraId="15E4194A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tipiche:</w:t>
            </w:r>
          </w:p>
          <w:p w14:paraId="6AAAFAA1" w14:textId="77777777" w:rsidR="00BE6B5E" w:rsidRPr="00BE6B5E" w:rsidRDefault="00BE6B5E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piani di gestione o continuità;</w:t>
            </w:r>
          </w:p>
          <w:p w14:paraId="3C5DEF05" w14:textId="77777777" w:rsidR="00BE6B5E" w:rsidRPr="00BE6B5E" w:rsidRDefault="00BE6B5E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impatti ambientali, economici o sociali assenti o trascurabili;</w:t>
            </w:r>
          </w:p>
          <w:p w14:paraId="7AA7684E" w14:textId="77777777" w:rsidR="00BE6B5E" w:rsidRPr="00BE6B5E" w:rsidRDefault="00BE6B5E">
            <w:pPr>
              <w:pStyle w:val="Normale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elevato rischio di cessazione degli effetti a breve termine.</w:t>
            </w:r>
          </w:p>
          <w:p w14:paraId="03598235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SN=1 quando la sostenibilità non è dimostrata né pianificata.</w:t>
            </w:r>
          </w:p>
          <w:p w14:paraId="1BE4E720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7836F1F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SN=1</w:t>
            </w:r>
          </w:p>
        </w:tc>
      </w:tr>
      <w:tr w:rsidR="00BE6B5E" w:rsidRPr="00BE6B5E" w14:paraId="31D9FDBF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792BC3F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15" w:type="pct"/>
            <w:hideMark/>
          </w:tcPr>
          <w:p w14:paraId="1F099BB2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 parziale</w:t>
            </w:r>
          </w:p>
          <w:p w14:paraId="4EA6C1B9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presenta limitate garanzie di mantenimento degli effetti oltre la conclusione del progetto.</w:t>
            </w:r>
          </w:p>
          <w:p w14:paraId="6E62A9AD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 risultati conseguiti mostrano rischi concreti di deterioramento o non consolidamento.</w:t>
            </w:r>
          </w:p>
          <w:p w14:paraId="5A143906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L’impatto ambientale, economico o sociale è poco significativo e manca una strategia chiara per assicurare la durabilità nel tempo.</w:t>
            </w:r>
          </w:p>
          <w:p w14:paraId="54DC79AA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344A7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619C405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alcune condizioni di mantenimento dei risultati, ma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non strutturate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3581D945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mostra rischi concreti di deterioramento o interruzione degli effetti.</w:t>
            </w:r>
          </w:p>
          <w:p w14:paraId="517903A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ricorrenti:</w:t>
            </w:r>
          </w:p>
          <w:p w14:paraId="2A8E2AD6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strategie di sostenibilità solo dichiarative;</w:t>
            </w:r>
          </w:p>
          <w:p w14:paraId="2B0E0F50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impatti positivi limitati o concentrati su un solo ambito (ambientale, economico o sociale);</w:t>
            </w:r>
          </w:p>
          <w:p w14:paraId="556E330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risorse dedicate o responsabilità chiaramente definite per la fase post-progetto.</w:t>
            </w:r>
          </w:p>
          <w:p w14:paraId="7FA93C0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SN=2 quando la sostenibilità è ipotizzata ma non sufficientemente garantita.</w:t>
            </w:r>
          </w:p>
          <w:p w14:paraId="1A70F59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7A8A974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SN=2</w:t>
            </w:r>
          </w:p>
        </w:tc>
      </w:tr>
      <w:tr w:rsidR="00BE6B5E" w:rsidRPr="00BE6B5E" w14:paraId="70A31EB2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12E84D8C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15" w:type="pct"/>
            <w:hideMark/>
          </w:tcPr>
          <w:p w14:paraId="74F3C06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 adeguata</w:t>
            </w:r>
          </w:p>
          <w:p w14:paraId="462A5497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evidenzia misure e piani sufficienti per garantire la durabilità dei risultati e degli impatti nel medio termine.</w:t>
            </w:r>
          </w:p>
          <w:p w14:paraId="60FBFED8" w14:textId="2531E88C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Il mantenimento degli effetti è supportato da strategie operative o gestionali coerenti con la Priorità e l’Obiettivo Specifico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FEAMPA.</w:t>
            </w:r>
          </w:p>
          <w:p w14:paraId="3E6C841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Gli impatti ambientali, economici e sociali sono positivi e misurabili, con un livello di rischio limitato rispetto al loro mantenimento.</w:t>
            </w:r>
          </w:p>
          <w:p w14:paraId="6413C469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2E57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1E0A8AC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prevede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misure operative o gestionali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il mantenimento dei risultati;</w:t>
            </w:r>
          </w:p>
          <w:p w14:paraId="1579FD9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dimostra una ragionevole capacità di conservare gli effetti nel medio periodo.</w:t>
            </w:r>
          </w:p>
          <w:p w14:paraId="040307F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Condizioni valutative:</w:t>
            </w:r>
          </w:p>
          <w:p w14:paraId="035459D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piani di gestione, accordi o assetti organizzativi post-intervento;</w:t>
            </w:r>
          </w:p>
          <w:p w14:paraId="5607EDF7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impatti ambientali, economici e/o sociali positivi e misurabili;</w:t>
            </w:r>
          </w:p>
          <w:p w14:paraId="0940FA8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rischio di perdita degli effetti contenuto.</w:t>
            </w:r>
          </w:p>
          <w:p w14:paraId="1CD880D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SN=3 quando la sostenibilità è credibile e coerente con il contesto.</w:t>
            </w:r>
          </w:p>
          <w:p w14:paraId="38D45402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44A7B3A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SN=3</w:t>
            </w:r>
          </w:p>
        </w:tc>
      </w:tr>
      <w:tr w:rsidR="00BE6B5E" w:rsidRPr="00BE6B5E" w14:paraId="3EF5C258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3CDD927E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15" w:type="pct"/>
            <w:hideMark/>
          </w:tcPr>
          <w:p w14:paraId="1B49C11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 elevata</w:t>
            </w:r>
          </w:p>
          <w:p w14:paraId="77827177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dimostra una solida capacità di assicurare la durabilità e la replicabilità degli effetti positivi oltre la conclusione del progetto.</w:t>
            </w:r>
          </w:p>
          <w:p w14:paraId="6247CCB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Sono adottate strategie di consolidamento e piani di gestione che favoriscono la continuità dei risultati.</w:t>
            </w:r>
          </w:p>
          <w:p w14:paraId="7784F393" w14:textId="043AE11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Gli impatti ambientali, economici e sociali sono significativi, rilevanti e coerenti con gli obiettivi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FEAMPA, con basso rischio di perdita nel tempo.</w:t>
            </w:r>
          </w:p>
          <w:p w14:paraId="4281349B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CBEED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37972B8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garantisce la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continuità strutturata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dei risultati nel tempo;</w:t>
            </w:r>
          </w:p>
          <w:p w14:paraId="3D6D266B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 la sostenibilità come elemento centrale dell’intervento.</w:t>
            </w:r>
          </w:p>
          <w:p w14:paraId="1F67AAF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6715B1BF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chiara responsabilità gestionale post-progetto;</w:t>
            </w:r>
          </w:p>
          <w:p w14:paraId="4650D031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integrazione degli output in processi ordinari, servizi o modelli 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economici;</w:t>
            </w:r>
          </w:p>
          <w:p w14:paraId="254FBF8B" w14:textId="400191B3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impatti ambientali, economici e sociali rilevanti e coerenti con gli obiettivi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FEAMP/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FEAMPA;</w:t>
            </w:r>
          </w:p>
          <w:p w14:paraId="7F7405DE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basso rischio di interruzione degli effetti.</w:t>
            </w:r>
          </w:p>
          <w:p w14:paraId="211215B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SN=4 quando la sostenibilità è chiaramente dimostrata.</w:t>
            </w:r>
          </w:p>
          <w:p w14:paraId="4DD75E3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A45B320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SN=4</w:t>
            </w:r>
          </w:p>
        </w:tc>
      </w:tr>
      <w:tr w:rsidR="00BE6B5E" w:rsidRPr="00BE6B5E" w14:paraId="09B444D1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752D7D23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615" w:type="pct"/>
            <w:hideMark/>
          </w:tcPr>
          <w:p w14:paraId="6D26996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Sostenibilità molto elevata</w:t>
            </w:r>
          </w:p>
          <w:p w14:paraId="7CD70D3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L’intervento presenta una gestione e una pianificazione avanzata finalizzate a garantire la durabilità strutturale e sistemica degli impatti positivi, anche a lungo termine.</w:t>
            </w:r>
          </w:p>
          <w:p w14:paraId="6122848A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Le soluzioni adottate favoriscono l’integrazione ambientale, economica e sociale nel contesto di riferimento e la replicabilità.</w:t>
            </w:r>
          </w:p>
          <w:p w14:paraId="04439DB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 risultati conseguiti superano i target programmati, con evidenze chiare di mantenimento e moltiplicazione degli effetti nel tempo.</w:t>
            </w:r>
          </w:p>
          <w:p w14:paraId="310556E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E4DB2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4AB92AB5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produce risultati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stabili, strutturali e di lungo periodo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3CA84808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contribuisce in modo duraturo allo sviluppo sostenibile del territorio o del settore.</w:t>
            </w:r>
          </w:p>
          <w:p w14:paraId="1EE0326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19FB391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integrazione permanente degli output in politiche, modelli organizzativi o filiere;</w:t>
            </w:r>
          </w:p>
          <w:p w14:paraId="55C9273A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effetti moltiplicativi e capacità di auto-sostenersi nel tempo;</w:t>
            </w:r>
          </w:p>
          <w:p w14:paraId="20F2C50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superamento dei target iniziali con mantenimento dimostrabile degli impatti;</w:t>
            </w:r>
          </w:p>
          <w:p w14:paraId="1C7E233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elevata coerenza ambientale, economica e sociale.</w:t>
            </w:r>
          </w:p>
          <w:p w14:paraId="2E18F3B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SN=5 solo in presenza di evidenze solide di sostenibilità strutturale.</w:t>
            </w:r>
          </w:p>
          <w:p w14:paraId="0E4B1A1D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7235817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SN=5</w:t>
            </w:r>
          </w:p>
        </w:tc>
      </w:tr>
      <w:tr w:rsidR="00BE6B5E" w:rsidRPr="00BE6B5E" w14:paraId="1E7A1720" w14:textId="77777777" w:rsidTr="00E75F74">
        <w:trPr>
          <w:trHeight w:val="99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63C0BB33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SN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73DA72F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La sostenibilità è valutata sulla base di risultati effettivamente conseguiti e di condizioni dimostrabili di continuità. In assenza di evidenze sul mantenimento degli effetti nel tempo, il punteggio non può superare SN=2.</w:t>
            </w:r>
          </w:p>
        </w:tc>
      </w:tr>
      <w:tr w:rsidR="00BE6B5E" w:rsidRPr="00BE6B5E" w14:paraId="21CDED02" w14:textId="77777777" w:rsidTr="00E75F74">
        <w:trPr>
          <w:trHeight w:val="99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4CD5D78D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42BB2D8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Potenziale di adattamento o replicazione del modello in altri contesti geografici o settoriali; presenza di elementi metodologici codificabili e trasferibili.</w:t>
            </w:r>
          </w:p>
        </w:tc>
      </w:tr>
      <w:tr w:rsidR="00BE6B5E" w:rsidRPr="00BE6B5E" w14:paraId="6377BBEC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740A273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RT</w:t>
            </w:r>
          </w:p>
          <w:p w14:paraId="448F396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4599145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 bassa</w:t>
            </w:r>
          </w:p>
          <w:p w14:paraId="1CADCF68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presenta un modello operativo fortemente dipendente da condizioni specifiche e non replicabile in altri contesti.</w:t>
            </w:r>
          </w:p>
          <w:p w14:paraId="52FA8A0B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Mancano elementi metodologici codificabili o trasferibili.</w:t>
            </w:r>
          </w:p>
          <w:p w14:paraId="708EA9DA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livello di conseguimento dei target degli indicatori di output e di risultato è insufficiente, compromettendo la possibilità di adattamento e applicazione altrove.</w:t>
            </w:r>
          </w:p>
          <w:p w14:paraId="2C16F29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64DE4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3AFFA5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123F6C8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è strettamente dipendente da condizioni locali specifiche (contesto normativo, assetti organizzativi, risorse uniche);</w:t>
            </w:r>
          </w:p>
          <w:p w14:paraId="6BBF3750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non presenta elementi codificabili o trasferibili.</w:t>
            </w:r>
          </w:p>
          <w:p w14:paraId="21B9DE0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Caratteristiche:</w:t>
            </w:r>
          </w:p>
          <w:p w14:paraId="728807B6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modelli, procedure o strumenti formalizzati;</w:t>
            </w:r>
          </w:p>
          <w:p w14:paraId="679CC867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difficilmente separabili dal contesto originario;</w:t>
            </w:r>
          </w:p>
          <w:p w14:paraId="04C0F7DB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output non utilizzabili da altri soggetti.</w:t>
            </w:r>
          </w:p>
          <w:p w14:paraId="79F1374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RT=1 quando l’operazione è intrinsecamente non replicabile.</w:t>
            </w:r>
          </w:p>
          <w:p w14:paraId="35E21A13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3E0F13CF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RT=1</w:t>
            </w:r>
          </w:p>
        </w:tc>
      </w:tr>
      <w:tr w:rsidR="00BE6B5E" w:rsidRPr="00BE6B5E" w14:paraId="48FABE99" w14:textId="77777777" w:rsidTr="00E75F74">
        <w:trPr>
          <w:trHeight w:val="300"/>
        </w:trPr>
        <w:tc>
          <w:tcPr>
            <w:tcW w:w="1020" w:type="pct"/>
            <w:vMerge/>
            <w:vAlign w:val="center"/>
            <w:hideMark/>
          </w:tcPr>
          <w:p w14:paraId="037130C5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2868957D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 parziale</w:t>
            </w:r>
          </w:p>
          <w:p w14:paraId="4F3B9E6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include elementi metodologici parzialmente codificabili, ma la replicazione è limitata a contesti molto simili a quello originario.</w:t>
            </w:r>
          </w:p>
          <w:p w14:paraId="3D39700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livello di conseguimento dei target degli indicatori di output e di risultato è parzialmente raggiunto, con impatti che riducono il valore del modello come riferimento trasferibile.</w:t>
            </w:r>
          </w:p>
          <w:p w14:paraId="5F8C5BE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AE2A5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029C519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contiene alcuni elementi trasferibili, ma con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forti vincoli di contesto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41F3920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può essere replicata solo in condizioni molto simili a quelle originarie.</w:t>
            </w:r>
          </w:p>
          <w:p w14:paraId="3835236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tipici:</w:t>
            </w:r>
          </w:p>
          <w:p w14:paraId="699B2A1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documentazione parziale o poco strutturata;</w:t>
            </w:r>
          </w:p>
          <w:p w14:paraId="00AB674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dipendenti da competenze specifiche non facilmente disponibili;</w:t>
            </w:r>
          </w:p>
          <w:p w14:paraId="4AA54F2E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necessità di adattamenti rilevanti per una possibile replica.</w:t>
            </w:r>
          </w:p>
          <w:p w14:paraId="42DB696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RT=2 quando la trasferibilità è possibile ma fortemente condizionata.</w:t>
            </w:r>
          </w:p>
          <w:p w14:paraId="7666B97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DE583B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RT=2</w:t>
            </w:r>
          </w:p>
        </w:tc>
      </w:tr>
      <w:tr w:rsidR="00BE6B5E" w:rsidRPr="00BE6B5E" w14:paraId="040DBA58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566ED97C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759A451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 adeguata</w:t>
            </w:r>
          </w:p>
          <w:p w14:paraId="3A592B1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09D60F82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presenta un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modello operativo sufficientemente chiaro e documentato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741DAA0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può essere adattata ad altri contesti con modifiche gestibili.</w:t>
            </w:r>
          </w:p>
          <w:p w14:paraId="311059B5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Condizioni valutative:</w:t>
            </w:r>
          </w:p>
          <w:p w14:paraId="5B4E512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linee guida, procedure, format o strumenti replicabili;</w:t>
            </w:r>
          </w:p>
          <w:p w14:paraId="668BAA7E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coerenti con quanto programmato;</w:t>
            </w:r>
          </w:p>
          <w:p w14:paraId="17188A81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applicabilità in contesti analoghi del settore pesca e acquacoltura.</w:t>
            </w:r>
          </w:p>
          <w:p w14:paraId="23862B7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RT=3 quando la replicabilità è concreta ma non immediata.</w:t>
            </w:r>
          </w:p>
          <w:p w14:paraId="6D3E3B5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07773A8C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RT=3</w:t>
            </w:r>
          </w:p>
        </w:tc>
      </w:tr>
      <w:tr w:rsidR="00BE6B5E" w:rsidRPr="00BE6B5E" w14:paraId="1FF305E1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1DB27F43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63C8F72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 elevata</w:t>
            </w:r>
          </w:p>
          <w:p w14:paraId="2FBE1D0F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evidenzia un modello operativo ben strutturato, con elementi metodologici chiari, codificati e facilmente trasferibili.</w:t>
            </w:r>
          </w:p>
          <w:p w14:paraId="2B6DA164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livello di conseguimento dei target degli indicatori di output e di risultato è pienamente raggiunto o superato.</w:t>
            </w:r>
          </w:p>
          <w:p w14:paraId="27D5441C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La replicabilità è possibile in molteplici contesti geografici o settoriali, con limitate necessità di adattamento.</w:t>
            </w:r>
          </w:p>
          <w:p w14:paraId="3BA2A44A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85749C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FD77AA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488A68A3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dispone di un modello operativo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ben codificato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00DCFF9F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può essere replicata in più contesti territoriali o settoriali con adattamenti limitati.</w:t>
            </w:r>
          </w:p>
          <w:p w14:paraId="39473866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7C4B7F63" w14:textId="77777777" w:rsidR="00BE6B5E" w:rsidRPr="00BE6B5E" w:rsidRDefault="00BE6B5E">
            <w:pPr>
              <w:pStyle w:val="NormaleWeb"/>
              <w:numPr>
                <w:ilvl w:val="0"/>
                <w:numId w:val="31"/>
              </w:numPr>
              <w:spacing w:before="0" w:beforeAutospacing="0" w:after="0" w:afterAutospacing="0"/>
              <w:ind w:left="714" w:hanging="35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documentazione completa e accessibile;</w:t>
            </w:r>
          </w:p>
          <w:p w14:paraId="7762F891" w14:textId="77777777" w:rsidR="00BE6B5E" w:rsidRPr="00BE6B5E" w:rsidRDefault="00BE6B5E">
            <w:pPr>
              <w:pStyle w:val="Normale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strumenti e procedure trasferibili;</w:t>
            </w:r>
          </w:p>
          <w:p w14:paraId="2AE6B967" w14:textId="77777777" w:rsidR="00BE6B5E" w:rsidRPr="00BE6B5E" w:rsidRDefault="00BE6B5E">
            <w:pPr>
              <w:pStyle w:val="Normale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riproducibili con elevata probabilità;</w:t>
            </w:r>
          </w:p>
          <w:p w14:paraId="70637F74" w14:textId="77777777" w:rsidR="00BE6B5E" w:rsidRPr="00BE6B5E" w:rsidRDefault="00BE6B5E">
            <w:pPr>
              <w:pStyle w:val="NormaleWeb"/>
              <w:numPr>
                <w:ilvl w:val="0"/>
                <w:numId w:val="31"/>
              </w:numPr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chiarezza delle condizioni di successo.</w:t>
            </w:r>
          </w:p>
          <w:p w14:paraId="341D7995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RT=4 quando la trasferibilità è chiaramente dimostrata.</w:t>
            </w:r>
          </w:p>
        </w:tc>
        <w:tc>
          <w:tcPr>
            <w:tcW w:w="365" w:type="pct"/>
            <w:vAlign w:val="center"/>
          </w:tcPr>
          <w:p w14:paraId="69CE0718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RT=4</w:t>
            </w:r>
          </w:p>
        </w:tc>
      </w:tr>
      <w:tr w:rsidR="00BE6B5E" w:rsidRPr="00BE6B5E" w14:paraId="62094E40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49353A44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hideMark/>
          </w:tcPr>
          <w:p w14:paraId="1A091F0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Riproducibilità / trasferibilità molto elevata</w:t>
            </w:r>
          </w:p>
          <w:p w14:paraId="6AF7ADE6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 presenta un modello innovativo e altamente codificato, con strumenti, metodologie e approcci organizzativi pienamente trasferibili e scalabili a diversi contesti geografici e settoriali.</w:t>
            </w:r>
          </w:p>
          <w:p w14:paraId="3AD73B67" w14:textId="173F44E4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Il livello di conseguimento dei target degli indicatori di output e di risultato è totale o superiore alle attese, rafforzando la validità del modello come buona pratica.</w:t>
            </w:r>
          </w:p>
          <w:p w14:paraId="6E0EB927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L’operazione è caratterizzata da una documentazione esaustiva e da 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strategie di diffusione e capitalizzazione che ne favoriscono la massima replicabilità e sostenibilità.</w:t>
            </w:r>
          </w:p>
          <w:p w14:paraId="45E20C19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F6E98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1A69E711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rappresenta un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modello di riferimento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il Programma;</w:t>
            </w:r>
          </w:p>
          <w:p w14:paraId="6BD236CA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è facilmente replicabile e scalabile in contesti diversi.</w:t>
            </w:r>
          </w:p>
          <w:p w14:paraId="7A8CC56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057D5749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elevato livello di standardizzazione e codificazione;</w:t>
            </w:r>
          </w:p>
          <w:p w14:paraId="348A49C9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applicabilità a scala territoriale o settoriale ampia;</w:t>
            </w:r>
          </w:p>
          <w:p w14:paraId="383D7BB0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risultati già trasferiti o trasferibili ad altri soggetti;</w:t>
            </w:r>
          </w:p>
          <w:p w14:paraId="29BED659" w14:textId="77777777" w:rsidR="00BE6B5E" w:rsidRPr="00BE6B5E" w:rsidRDefault="00BE6B5E">
            <w:pPr>
              <w:pStyle w:val="Paragrafoelenco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forte potenziale di capitalizzazione e mainstreaming nelle policy.</w:t>
            </w:r>
          </w:p>
          <w:p w14:paraId="1931CBC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</w:pPr>
          </w:p>
          <w:p w14:paraId="26637B0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RT=5 solo quando l’operazione supera la dimensione di “buon progetto” e diventa “modello”.</w:t>
            </w:r>
          </w:p>
          <w:p w14:paraId="51732D9B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4AA9756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RT=5</w:t>
            </w:r>
          </w:p>
        </w:tc>
      </w:tr>
      <w:tr w:rsidR="00BE6B5E" w:rsidRPr="00BE6B5E" w14:paraId="606D3F4F" w14:textId="77777777" w:rsidTr="00E75F74">
        <w:trPr>
          <w:trHeight w:val="99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1A0BCDAF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RT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51DE83A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riproducibilità/trasferibilità è valutata sulla base di elementi concreti e documentabili. La semplice intenzione di replicare un intervento non costituisce, di per sé, evidenza sufficiente.</w:t>
            </w:r>
          </w:p>
        </w:tc>
      </w:tr>
      <w:tr w:rsidR="00BE6B5E" w:rsidRPr="00BE6B5E" w14:paraId="2C412911" w14:textId="77777777" w:rsidTr="00E75F74">
        <w:trPr>
          <w:trHeight w:val="99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5A22A8E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 e cooperazione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7EB621F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Livello di coinvolgimento e collaborazione tra diversi soggetti (istituzioni, operatori economici, enti di ricerca, comunità locali, partenariati). Grado di sinergia con altre politiche o fondi.</w:t>
            </w:r>
          </w:p>
        </w:tc>
      </w:tr>
      <w:tr w:rsidR="00BE6B5E" w:rsidRPr="00BE6B5E" w14:paraId="72670A6B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5AD1373C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IC</w:t>
            </w:r>
          </w:p>
        </w:tc>
        <w:tc>
          <w:tcPr>
            <w:tcW w:w="3615" w:type="pct"/>
            <w:vAlign w:val="center"/>
            <w:hideMark/>
          </w:tcPr>
          <w:p w14:paraId="2740CC45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Integrazione/cooperazione molto debole</w:t>
            </w:r>
          </w:p>
          <w:p w14:paraId="7BE933E0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Presenza di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coinvolgimenti occasionali o dichiarativi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di altri soggetti, non formalizzati.</w:t>
            </w:r>
          </w:p>
          <w:p w14:paraId="3C781D26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 ruoli dei partner non sono chiaramente definiti.</w:t>
            </w:r>
          </w:p>
          <w:p w14:paraId="67030F8C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Le sinergie con altre politiche o fondi sono solo enunciate, senza evidenze operative.</w:t>
            </w:r>
          </w:p>
          <w:p w14:paraId="7B78586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2E472DC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è attuata da un singolo soggetto senza forme strutturate di cooperazione;</w:t>
            </w:r>
          </w:p>
          <w:p w14:paraId="21173D1D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non presenta integrazioni operative con altre politiche o strumenti.</w:t>
            </w:r>
          </w:p>
          <w:p w14:paraId="13903730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Caratteristiche:</w:t>
            </w:r>
          </w:p>
          <w:p w14:paraId="1EA1E20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coinvolgimento di altri attori solo formale o occasionale;</w:t>
            </w:r>
          </w:p>
          <w:p w14:paraId="4368620F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ruoli non definiti o non dimostrabili;</w:t>
            </w:r>
          </w:p>
          <w:p w14:paraId="1686B28B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sinergie documentate.</w:t>
            </w:r>
          </w:p>
          <w:p w14:paraId="487C30D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IC=1 quando l’intervento resta confinato a una logica individuale.</w:t>
            </w:r>
          </w:p>
          <w:p w14:paraId="5F6AD111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1FE36A05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IC=1</w:t>
            </w:r>
          </w:p>
        </w:tc>
      </w:tr>
      <w:tr w:rsidR="00BE6B5E" w:rsidRPr="00BE6B5E" w14:paraId="7AB813B2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7607AB72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1F4928E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Integrazione/cooperazione parziale</w:t>
            </w:r>
          </w:p>
          <w:p w14:paraId="54B3F75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1723DBDC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coinvolge più soggetti, ma in modo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limitato o marginale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55B63CF2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integrazioni parziali con altre politiche o strumenti.</w:t>
            </w:r>
          </w:p>
          <w:p w14:paraId="4B4CE85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tipici:</w:t>
            </w:r>
          </w:p>
          <w:p w14:paraId="6079C53E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partenariati deboli o concentrati su singole fasi;</w:t>
            </w:r>
          </w:p>
          <w:p w14:paraId="3A90B67D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cooperazione prevalentemente consultiva;</w:t>
            </w:r>
          </w:p>
          <w:p w14:paraId="5CB5A084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sinergie dichiarate ma poco dimostrabili.</w:t>
            </w:r>
          </w:p>
          <w:p w14:paraId="3EDBD041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IC=2 quando la cooperazione è presente ma non incide in modo significativo sull’intervento.</w:t>
            </w:r>
          </w:p>
          <w:p w14:paraId="11D1217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1EFD6929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IC=2</w:t>
            </w:r>
          </w:p>
        </w:tc>
      </w:tr>
      <w:tr w:rsidR="00BE6B5E" w:rsidRPr="00BE6B5E" w14:paraId="5D63EC18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02D890A6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4931E2E2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Integrazione/cooperazione adeguata</w:t>
            </w:r>
          </w:p>
          <w:p w14:paraId="19D9C2E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52162D38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presenta un partenariato chiaro e funzionale, ove previsto;</w:t>
            </w:r>
          </w:p>
          <w:p w14:paraId="37D1A45F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 competenze di soggetti diversi (pubblici, privati, ricerca, filiera).</w:t>
            </w:r>
          </w:p>
          <w:p w14:paraId="009BA0FD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Condizioni valutative:</w:t>
            </w:r>
          </w:p>
          <w:p w14:paraId="6D7BC088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ruoli e responsabilità definiti;</w:t>
            </w:r>
          </w:p>
          <w:p w14:paraId="3F960B35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cooperazione operativa lungo più fasi del progetto;</w:t>
            </w:r>
          </w:p>
          <w:p w14:paraId="7A38C18C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sinergie concrete con altre politiche o fondi.</w:t>
            </w:r>
          </w:p>
          <w:p w14:paraId="6E661B2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IC=3 quando l’integrazione contribuisce in modo coerente ai risultati.</w:t>
            </w:r>
          </w:p>
          <w:p w14:paraId="5E2BCA2E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14:paraId="50F83707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IC=3</w:t>
            </w:r>
          </w:p>
        </w:tc>
      </w:tr>
      <w:tr w:rsidR="00BE6B5E" w:rsidRPr="00BE6B5E" w14:paraId="019F9CC2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5D654BC7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12190330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Integrazione/cooperazione elevata</w:t>
            </w:r>
          </w:p>
          <w:p w14:paraId="649BFF8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4FA60B79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attiva una </w:t>
            </w: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rete ampia e qualificata</w:t>
            </w: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 di soggetti;</w:t>
            </w:r>
          </w:p>
          <w:p w14:paraId="3012F45B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coinvolge attivamente stakeholder e destinatari finali.</w:t>
            </w:r>
          </w:p>
          <w:p w14:paraId="623500E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2670807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governance condivisa o coordinata;</w:t>
            </w:r>
          </w:p>
          <w:p w14:paraId="44FC9026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complementarità dimostrabile con altri strumenti di intervento;</w:t>
            </w:r>
          </w:p>
          <w:p w14:paraId="2832C98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cooperazione che migliora l’efficacia e la sostenibilità dell’operazione.</w:t>
            </w:r>
          </w:p>
          <w:p w14:paraId="3F6979E9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IC=4 quando la cooperazione è un fattore determinante del successo.</w:t>
            </w:r>
          </w:p>
        </w:tc>
        <w:tc>
          <w:tcPr>
            <w:tcW w:w="365" w:type="pct"/>
            <w:vAlign w:val="center"/>
          </w:tcPr>
          <w:p w14:paraId="4C76B8E2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IC=4</w:t>
            </w:r>
          </w:p>
        </w:tc>
      </w:tr>
      <w:tr w:rsidR="00BE6B5E" w:rsidRPr="00BE6B5E" w14:paraId="40A547A3" w14:textId="77777777" w:rsidTr="00E75F74">
        <w:trPr>
          <w:trHeight w:val="330"/>
        </w:trPr>
        <w:tc>
          <w:tcPr>
            <w:tcW w:w="1020" w:type="pct"/>
            <w:vMerge/>
            <w:vAlign w:val="center"/>
            <w:hideMark/>
          </w:tcPr>
          <w:p w14:paraId="634D6C1B" w14:textId="77777777" w:rsidR="00BE6B5E" w:rsidRPr="00BE6B5E" w:rsidRDefault="00BE6B5E" w:rsidP="00BE6B5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  <w:hideMark/>
          </w:tcPr>
          <w:p w14:paraId="2C393967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Integrazione/cooperazione molto elevata</w:t>
            </w:r>
          </w:p>
          <w:p w14:paraId="2A5BF17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244A71C4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adotta un approccio fortemente partecipativo e multilivello;</w:t>
            </w:r>
          </w:p>
          <w:p w14:paraId="56FB2D64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integra in modo sistemico soggetti pubblici, privati, scientifici e comunità locali.</w:t>
            </w:r>
          </w:p>
          <w:p w14:paraId="7D093036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648B947B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partenariati stabili e consolidati;</w:t>
            </w:r>
          </w:p>
          <w:p w14:paraId="59CC1F1B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meccanismi decisionali condivisi;</w:t>
            </w:r>
          </w:p>
          <w:p w14:paraId="06D22248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sinergie strategiche con più politiche e fondi;</w:t>
            </w:r>
          </w:p>
          <w:p w14:paraId="4679E4F8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capacità di generare effetti di sistema e valore aggiunto europeo;</w:t>
            </w:r>
          </w:p>
          <w:p w14:paraId="4D51DC81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modello di cooperazione replicabile.</w:t>
            </w:r>
          </w:p>
          <w:p w14:paraId="5885159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IC=5 solo in presenza di evidenze solide di governance avanzata.</w:t>
            </w:r>
          </w:p>
        </w:tc>
        <w:tc>
          <w:tcPr>
            <w:tcW w:w="365" w:type="pct"/>
            <w:vAlign w:val="center"/>
          </w:tcPr>
          <w:p w14:paraId="049AC5DC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IC=5</w:t>
            </w:r>
          </w:p>
        </w:tc>
      </w:tr>
      <w:tr w:rsidR="00BE6B5E" w:rsidRPr="00BE6B5E" w14:paraId="2F601802" w14:textId="77777777" w:rsidTr="00E75F74">
        <w:trPr>
          <w:trHeight w:val="990"/>
        </w:trPr>
        <w:tc>
          <w:tcPr>
            <w:tcW w:w="1020" w:type="pct"/>
            <w:shd w:val="clear" w:color="auto" w:fill="F2F2F2" w:themeFill="background1" w:themeFillShade="F2"/>
            <w:vAlign w:val="center"/>
            <w:hideMark/>
          </w:tcPr>
          <w:p w14:paraId="1FBA1354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IC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  <w:hideMark/>
          </w:tcPr>
          <w:p w14:paraId="4084528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dell’Integrazione e Cooperazione (IC) si basa su evidenze documentali (accordi, partenariati, atti di cooperazione, complementarità finanziarie). Il semplice coinvolgimento formale di più soggetti non è sufficiente ai fini dell’attribuzione dei punteggi più elevati.</w:t>
            </w:r>
          </w:p>
        </w:tc>
      </w:tr>
      <w:tr w:rsidR="00BE6B5E" w:rsidRPr="00BE6B5E" w14:paraId="042F6561" w14:textId="77777777" w:rsidTr="00E75F74">
        <w:trPr>
          <w:trHeight w:val="990"/>
        </w:trPr>
        <w:tc>
          <w:tcPr>
            <w:tcW w:w="1020" w:type="pct"/>
            <w:shd w:val="clear" w:color="000000" w:fill="D9E2F3"/>
            <w:vAlign w:val="center"/>
            <w:hideMark/>
          </w:tcPr>
          <w:p w14:paraId="1485D953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</w:t>
            </w:r>
          </w:p>
        </w:tc>
        <w:tc>
          <w:tcPr>
            <w:tcW w:w="3980" w:type="pct"/>
            <w:gridSpan w:val="2"/>
            <w:shd w:val="clear" w:color="000000" w:fill="D9E2F3"/>
            <w:vAlign w:val="center"/>
            <w:hideMark/>
          </w:tcPr>
          <w:p w14:paraId="6DEEFB6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Portata qualitativa e quantitativa dei benefici generati dal progetto sul territorio, sul settore e sugli stakeholder coinvolti. Evidenza di cambiamenti positivi duraturi.</w:t>
            </w:r>
          </w:p>
        </w:tc>
      </w:tr>
      <w:tr w:rsidR="00BE6B5E" w:rsidRPr="00BE6B5E" w14:paraId="00359E7F" w14:textId="77777777" w:rsidTr="00E75F74">
        <w:trPr>
          <w:trHeight w:val="330"/>
        </w:trPr>
        <w:tc>
          <w:tcPr>
            <w:tcW w:w="1020" w:type="pct"/>
            <w:vMerge w:val="restart"/>
            <w:vAlign w:val="center"/>
            <w:hideMark/>
          </w:tcPr>
          <w:p w14:paraId="2950EE5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</w:t>
            </w:r>
          </w:p>
        </w:tc>
        <w:tc>
          <w:tcPr>
            <w:tcW w:w="3615" w:type="pct"/>
            <w:vAlign w:val="center"/>
            <w:hideMark/>
          </w:tcPr>
          <w:p w14:paraId="20D3561F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 molto limitato</w:t>
            </w:r>
          </w:p>
          <w:p w14:paraId="669B9BAE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7AB059CB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produce benefici limitati a un numero ristretto di destinatari diretti;</w:t>
            </w:r>
          </w:p>
          <w:p w14:paraId="5A71BD0D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genera effetti di breve periodo, non consolidabili.</w:t>
            </w:r>
          </w:p>
          <w:p w14:paraId="586E82B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Caratteristiche:</w:t>
            </w:r>
          </w:p>
          <w:p w14:paraId="229AD03A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cambiamenti difficilmente distinguibili dal contesto di partenza;</w:t>
            </w:r>
          </w:p>
          <w:p w14:paraId="2832F7B2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assenza di indicatori di impatto o di meccanismi di misurazione;</w:t>
            </w:r>
          </w:p>
          <w:p w14:paraId="46552B19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nesso debole tra attività e cambiamenti osservati.</w:t>
            </w:r>
          </w:p>
          <w:p w14:paraId="4C634A34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>Attribuire IM=1 quando l’operazione non genera cambiamenti rilevanti.</w:t>
            </w:r>
          </w:p>
        </w:tc>
        <w:tc>
          <w:tcPr>
            <w:tcW w:w="365" w:type="pct"/>
            <w:vAlign w:val="center"/>
          </w:tcPr>
          <w:p w14:paraId="18228ADA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IM=1</w:t>
            </w:r>
          </w:p>
        </w:tc>
      </w:tr>
      <w:tr w:rsidR="00BE6B5E" w:rsidRPr="00BE6B5E" w14:paraId="02FFC14C" w14:textId="77777777" w:rsidTr="00E75F74">
        <w:trPr>
          <w:trHeight w:val="330"/>
        </w:trPr>
        <w:tc>
          <w:tcPr>
            <w:tcW w:w="1020" w:type="pct"/>
            <w:vMerge/>
            <w:vAlign w:val="center"/>
          </w:tcPr>
          <w:p w14:paraId="240E24B0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</w:tcPr>
          <w:p w14:paraId="4DA23068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 parziale</w:t>
            </w:r>
          </w:p>
          <w:p w14:paraId="6227DE0C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2E7E4B27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produce benefici misurabili ma limitati per estensione o intensità;</w:t>
            </w:r>
          </w:p>
          <w:p w14:paraId="3E15D40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interessa gruppi ristretti di stakeholder o ambiti territoriali circoscritti.</w:t>
            </w:r>
          </w:p>
          <w:p w14:paraId="66733D7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tipici:</w:t>
            </w:r>
          </w:p>
          <w:p w14:paraId="6E092DC1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effetti positivi presenti ma non strutturali;</w:t>
            </w:r>
          </w:p>
          <w:p w14:paraId="712D422A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rischio di non durabilità degli impatti;</w:t>
            </w:r>
          </w:p>
          <w:p w14:paraId="70504B9A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indicatori presenti ma non pienamente correlati agli impatti dichiarati.</w:t>
            </w:r>
          </w:p>
          <w:p w14:paraId="53714702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IM=2 quando l’impatto è reale ma non significativo.</w:t>
            </w:r>
          </w:p>
        </w:tc>
        <w:tc>
          <w:tcPr>
            <w:tcW w:w="365" w:type="pct"/>
            <w:vAlign w:val="center"/>
          </w:tcPr>
          <w:p w14:paraId="3BBDFF81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IM=2</w:t>
            </w:r>
          </w:p>
        </w:tc>
      </w:tr>
      <w:tr w:rsidR="00BE6B5E" w:rsidRPr="00BE6B5E" w14:paraId="47E667F4" w14:textId="77777777" w:rsidTr="00E75F74">
        <w:trPr>
          <w:trHeight w:val="330"/>
        </w:trPr>
        <w:tc>
          <w:tcPr>
            <w:tcW w:w="1020" w:type="pct"/>
            <w:vMerge/>
            <w:vAlign w:val="center"/>
          </w:tcPr>
          <w:p w14:paraId="28A73463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</w:tcPr>
          <w:p w14:paraId="31918126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 adeguato</w:t>
            </w:r>
          </w:p>
          <w:p w14:paraId="36146EB7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48E8292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genera benefici concreti e misurabili per il territorio, il settore o gli stakeholder;</w:t>
            </w:r>
          </w:p>
          <w:p w14:paraId="0D7F0892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produce cambiamenti coerenti con gli obiettivi dell’intervento e del Programma.</w:t>
            </w:r>
          </w:p>
          <w:p w14:paraId="5D788F3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Condizioni valutative:</w:t>
            </w:r>
          </w:p>
          <w:p w14:paraId="751C454A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presenza di indicatori plausibili di impatto;</w:t>
            </w:r>
          </w:p>
          <w:p w14:paraId="589B2D2E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benefici percepibili nel medio periodo;</w:t>
            </w:r>
          </w:p>
          <w:p w14:paraId="54211CF2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nesso causale chiaro tra intervento e risultati.</w:t>
            </w:r>
          </w:p>
          <w:p w14:paraId="15604496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IM=3 quando l’impatto è solido ma non trasformativo.</w:t>
            </w:r>
          </w:p>
        </w:tc>
        <w:tc>
          <w:tcPr>
            <w:tcW w:w="365" w:type="pct"/>
            <w:vAlign w:val="center"/>
          </w:tcPr>
          <w:p w14:paraId="2933EBB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IM=3</w:t>
            </w:r>
          </w:p>
        </w:tc>
      </w:tr>
      <w:tr w:rsidR="00BE6B5E" w:rsidRPr="00BE6B5E" w14:paraId="7FB432E5" w14:textId="77777777" w:rsidTr="00E75F74">
        <w:trPr>
          <w:trHeight w:val="330"/>
        </w:trPr>
        <w:tc>
          <w:tcPr>
            <w:tcW w:w="1020" w:type="pct"/>
            <w:vMerge/>
            <w:vAlign w:val="center"/>
          </w:tcPr>
          <w:p w14:paraId="6D2ED660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</w:tcPr>
          <w:p w14:paraId="38E31FC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 elevato</w:t>
            </w:r>
          </w:p>
          <w:p w14:paraId="7C47F048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6EDA012D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produce benefici ampi e rilevanti, sia quantitativi sia qualitativi;</w:t>
            </w:r>
          </w:p>
          <w:p w14:paraId="3C6C017A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genera cambiamenti duraturi e riconoscibili nel contesto di riferimento.</w:t>
            </w:r>
          </w:p>
          <w:p w14:paraId="16816EFA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Elementi qualificanti:</w:t>
            </w:r>
          </w:p>
          <w:p w14:paraId="7E8B357F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impatto su più categorie di stakeholder;</w:t>
            </w:r>
          </w:p>
          <w:p w14:paraId="3D9050AF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effetti di medio-lungo periodo;</w:t>
            </w:r>
          </w:p>
          <w:p w14:paraId="647413AD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contributo rilevante agli obiettivi di sviluppo territoriale e settoriale;</w:t>
            </w:r>
          </w:p>
          <w:p w14:paraId="5423C656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evidenza del nesso causa-effetto.</w:t>
            </w:r>
          </w:p>
          <w:p w14:paraId="7B7CC00F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IM=4 quando l’impatto supera la dimensione del singolo</w:t>
            </w:r>
            <w:r w:rsidRPr="00BE6B5E">
              <w:rPr>
                <w:rStyle w:val="Enfasicorsivo"/>
                <w:rFonts w:ascii="Arial" w:eastAsiaTheme="majorEastAsia" w:hAnsi="Arial" w:cs="Arial"/>
                <w:sz w:val="20"/>
                <w:szCs w:val="20"/>
              </w:rPr>
              <w:t xml:space="preserve"> progetto.</w:t>
            </w:r>
          </w:p>
        </w:tc>
        <w:tc>
          <w:tcPr>
            <w:tcW w:w="365" w:type="pct"/>
            <w:vAlign w:val="center"/>
          </w:tcPr>
          <w:p w14:paraId="7BE0F216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IM=4</w:t>
            </w:r>
          </w:p>
        </w:tc>
      </w:tr>
      <w:tr w:rsidR="00BE6B5E" w:rsidRPr="00BE6B5E" w14:paraId="519E5DB4" w14:textId="77777777" w:rsidTr="00E75F74">
        <w:trPr>
          <w:trHeight w:val="330"/>
        </w:trPr>
        <w:tc>
          <w:tcPr>
            <w:tcW w:w="1020" w:type="pct"/>
            <w:vMerge/>
            <w:vAlign w:val="center"/>
          </w:tcPr>
          <w:p w14:paraId="3F11739A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15" w:type="pct"/>
            <w:vAlign w:val="center"/>
          </w:tcPr>
          <w:p w14:paraId="1B8CB0E4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Impatto molto elevato / trasformativo</w:t>
            </w:r>
          </w:p>
          <w:p w14:paraId="7F6ADB6A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L’operazione:</w:t>
            </w:r>
          </w:p>
          <w:p w14:paraId="41706160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produce cambiamenti strutturali e duraturi sul territorio o nel settore;</w:t>
            </w:r>
          </w:p>
          <w:p w14:paraId="0F54810F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 xml:space="preserve">genera effetti moltiplicativi e di </w:t>
            </w:r>
            <w:proofErr w:type="spellStart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spill</w:t>
            </w:r>
            <w:proofErr w:type="spellEnd"/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-over.</w:t>
            </w:r>
          </w:p>
          <w:p w14:paraId="37E7E67B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Caratteristiche distintive:</w:t>
            </w:r>
          </w:p>
          <w:p w14:paraId="5681C1D7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ampia portata territoriale o settoriale;</w:t>
            </w:r>
          </w:p>
          <w:p w14:paraId="4AF6480C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benefici estesi anche a destinatari indiretti;</w:t>
            </w:r>
          </w:p>
          <w:p w14:paraId="6536C043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impatto misurabile con indicatori solidi;</w:t>
            </w:r>
          </w:p>
          <w:p w14:paraId="007AA442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elevato valore aggiunto europeo;</w:t>
            </w:r>
          </w:p>
          <w:p w14:paraId="7BFC2A40" w14:textId="77777777" w:rsidR="00BE6B5E" w:rsidRPr="00BE6B5E" w:rsidRDefault="00BE6B5E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potenziale di replicabilità e mainstreaming.</w:t>
            </w:r>
          </w:p>
          <w:p w14:paraId="13EDD4E3" w14:textId="77777777" w:rsidR="00BE6B5E" w:rsidRPr="00BE6B5E" w:rsidRDefault="00BE6B5E" w:rsidP="00BE6B5E">
            <w:pPr>
              <w:pStyle w:val="Normale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Attribuire IM=5 solo in presenza di evidenze solide di impatto trasformativo.</w:t>
            </w:r>
          </w:p>
        </w:tc>
        <w:tc>
          <w:tcPr>
            <w:tcW w:w="365" w:type="pct"/>
            <w:vAlign w:val="center"/>
          </w:tcPr>
          <w:p w14:paraId="260CBC3E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color w:val="000000"/>
                <w:sz w:val="20"/>
                <w:szCs w:val="20"/>
              </w:rPr>
              <w:t>IM=5</w:t>
            </w:r>
          </w:p>
        </w:tc>
      </w:tr>
      <w:tr w:rsidR="00BE6B5E" w:rsidRPr="00BE6B5E" w14:paraId="797B12ED" w14:textId="77777777" w:rsidTr="00E75F74">
        <w:trPr>
          <w:trHeight w:val="330"/>
        </w:trPr>
        <w:tc>
          <w:tcPr>
            <w:tcW w:w="1020" w:type="pct"/>
            <w:shd w:val="clear" w:color="auto" w:fill="F2F2F2" w:themeFill="background1" w:themeFillShade="F2"/>
            <w:vAlign w:val="center"/>
          </w:tcPr>
          <w:p w14:paraId="437DB1A9" w14:textId="77777777" w:rsidR="00BE6B5E" w:rsidRPr="00BE6B5E" w:rsidRDefault="00BE6B5E" w:rsidP="00BE6B5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E6B5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SINTESI PER IM</w:t>
            </w:r>
          </w:p>
        </w:tc>
        <w:tc>
          <w:tcPr>
            <w:tcW w:w="3980" w:type="pct"/>
            <w:gridSpan w:val="2"/>
            <w:shd w:val="clear" w:color="auto" w:fill="F2F2F2" w:themeFill="background1" w:themeFillShade="F2"/>
            <w:vAlign w:val="center"/>
          </w:tcPr>
          <w:p w14:paraId="4815701E" w14:textId="77777777" w:rsidR="00BE6B5E" w:rsidRPr="00BE6B5E" w:rsidRDefault="00BE6B5E" w:rsidP="00BE6B5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6B5E">
              <w:rPr>
                <w:rFonts w:ascii="Arial" w:hAnsi="Arial" w:cs="Arial"/>
                <w:sz w:val="20"/>
                <w:szCs w:val="20"/>
              </w:rPr>
              <w:t>La valutazione dell’Impatto (IM) si fonda su evidenze verificabili e sul nesso causale tra intervento e cambiamenti osservati. In assenza di indicatori o di risultati dimostrabili oltre il livello di output, il punteggio non può superare IM=2.</w:t>
            </w:r>
          </w:p>
        </w:tc>
      </w:tr>
    </w:tbl>
    <w:p w14:paraId="1627D2F7" w14:textId="77777777" w:rsidR="00BE6B5E" w:rsidRDefault="00BE6B5E"/>
    <w:p w14:paraId="111721B9" w14:textId="77777777" w:rsidR="00BE6B5E" w:rsidRDefault="00BE6B5E"/>
    <w:p w14:paraId="42B0BFBC" w14:textId="5396FFFA" w:rsidR="00575EDD" w:rsidRDefault="00575EDD">
      <w:pPr>
        <w:rPr>
          <w:rFonts w:ascii="Arial Nova" w:hAnsi="Arial Nova" w:cs="MyriadPro-Regular"/>
          <w:b/>
          <w:color w:val="2E74B5" w:themeColor="accent1" w:themeShade="BF"/>
          <w:sz w:val="28"/>
          <w:szCs w:val="24"/>
        </w:rPr>
      </w:pPr>
    </w:p>
    <w:sectPr w:rsidR="00575EDD" w:rsidSect="00F712A7">
      <w:headerReference w:type="defaul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811B" w14:textId="77777777" w:rsidR="001A6A5D" w:rsidRDefault="001A6A5D" w:rsidP="009704CD">
      <w:pPr>
        <w:spacing w:after="0" w:line="240" w:lineRule="auto"/>
      </w:pPr>
      <w:r>
        <w:separator/>
      </w:r>
    </w:p>
  </w:endnote>
  <w:endnote w:type="continuationSeparator" w:id="0">
    <w:p w14:paraId="3BFD8F78" w14:textId="77777777" w:rsidR="001A6A5D" w:rsidRDefault="001A6A5D" w:rsidP="0097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ple Color Emoji"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47313" w14:textId="77777777" w:rsidR="001A6A5D" w:rsidRDefault="001A6A5D" w:rsidP="009704CD">
      <w:pPr>
        <w:spacing w:after="0" w:line="240" w:lineRule="auto"/>
      </w:pPr>
      <w:r>
        <w:separator/>
      </w:r>
    </w:p>
  </w:footnote>
  <w:footnote w:type="continuationSeparator" w:id="0">
    <w:p w14:paraId="7D499E11" w14:textId="77777777" w:rsidR="001A6A5D" w:rsidRDefault="001A6A5D" w:rsidP="00970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6816" w14:textId="34C7C705" w:rsidR="00F712A7" w:rsidRDefault="00AC7DD1">
    <w:pPr>
      <w:pStyle w:val="Intestazione"/>
    </w:pPr>
    <w:r>
      <w:rPr>
        <w:noProof/>
        <w:lang w:eastAsia="it-IT"/>
      </w:rPr>
      <w:drawing>
        <wp:inline distT="0" distB="0" distL="0" distR="0" wp14:anchorId="6C817C5A" wp14:editId="3E8C7890">
          <wp:extent cx="6120130" cy="916940"/>
          <wp:effectExtent l="0" t="0" r="0" b="0"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6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52DC"/>
    <w:multiLevelType w:val="hybridMultilevel"/>
    <w:tmpl w:val="09EE2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0C5F"/>
    <w:multiLevelType w:val="multilevel"/>
    <w:tmpl w:val="6FEC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B01EA"/>
    <w:multiLevelType w:val="multilevel"/>
    <w:tmpl w:val="195C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35E9A"/>
    <w:multiLevelType w:val="multilevel"/>
    <w:tmpl w:val="538A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57E12"/>
    <w:multiLevelType w:val="hybridMultilevel"/>
    <w:tmpl w:val="F148E5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16FF1"/>
    <w:multiLevelType w:val="multilevel"/>
    <w:tmpl w:val="956E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A1313"/>
    <w:multiLevelType w:val="multilevel"/>
    <w:tmpl w:val="01D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27B9D"/>
    <w:multiLevelType w:val="hybridMultilevel"/>
    <w:tmpl w:val="AEE4DC90"/>
    <w:lvl w:ilvl="0" w:tplc="34D086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F2F"/>
    <w:multiLevelType w:val="multilevel"/>
    <w:tmpl w:val="F8F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B042A"/>
    <w:multiLevelType w:val="multilevel"/>
    <w:tmpl w:val="E05E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36E24"/>
    <w:multiLevelType w:val="hybridMultilevel"/>
    <w:tmpl w:val="4E0C7F60"/>
    <w:lvl w:ilvl="0" w:tplc="386E51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C463F"/>
    <w:multiLevelType w:val="hybridMultilevel"/>
    <w:tmpl w:val="5DA8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05059"/>
    <w:multiLevelType w:val="multilevel"/>
    <w:tmpl w:val="625E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23CD9"/>
    <w:multiLevelType w:val="hybridMultilevel"/>
    <w:tmpl w:val="B77A4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97D33"/>
    <w:multiLevelType w:val="multilevel"/>
    <w:tmpl w:val="26DE6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B642C"/>
    <w:multiLevelType w:val="multilevel"/>
    <w:tmpl w:val="73C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434DE"/>
    <w:multiLevelType w:val="hybridMultilevel"/>
    <w:tmpl w:val="A9D62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148"/>
    <w:multiLevelType w:val="multilevel"/>
    <w:tmpl w:val="BCEC2B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D4E0C"/>
    <w:multiLevelType w:val="multilevel"/>
    <w:tmpl w:val="F4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F52C36"/>
    <w:multiLevelType w:val="multilevel"/>
    <w:tmpl w:val="8F4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B00C52"/>
    <w:multiLevelType w:val="multilevel"/>
    <w:tmpl w:val="64404A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FB1219"/>
    <w:multiLevelType w:val="hybridMultilevel"/>
    <w:tmpl w:val="0A2C8F2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E5F13AC"/>
    <w:multiLevelType w:val="hybridMultilevel"/>
    <w:tmpl w:val="D01C7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3B1E"/>
    <w:multiLevelType w:val="multilevel"/>
    <w:tmpl w:val="5EF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27258E"/>
    <w:multiLevelType w:val="multilevel"/>
    <w:tmpl w:val="A6AC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A0B4F"/>
    <w:multiLevelType w:val="multilevel"/>
    <w:tmpl w:val="F5D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413CDE"/>
    <w:multiLevelType w:val="multilevel"/>
    <w:tmpl w:val="A508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D90397"/>
    <w:multiLevelType w:val="multilevel"/>
    <w:tmpl w:val="EA0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B6F71"/>
    <w:multiLevelType w:val="multilevel"/>
    <w:tmpl w:val="2112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646743"/>
    <w:multiLevelType w:val="multilevel"/>
    <w:tmpl w:val="AB3E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D6CB4"/>
    <w:multiLevelType w:val="hybridMultilevel"/>
    <w:tmpl w:val="F118E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016AF"/>
    <w:multiLevelType w:val="multilevel"/>
    <w:tmpl w:val="DAE8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34F1F"/>
    <w:multiLevelType w:val="multilevel"/>
    <w:tmpl w:val="239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826D9"/>
    <w:multiLevelType w:val="multilevel"/>
    <w:tmpl w:val="1F9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C36E81"/>
    <w:multiLevelType w:val="multilevel"/>
    <w:tmpl w:val="2A62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FC3AFF"/>
    <w:multiLevelType w:val="multilevel"/>
    <w:tmpl w:val="DA6E3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12874"/>
    <w:multiLevelType w:val="multilevel"/>
    <w:tmpl w:val="29A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87C45"/>
    <w:multiLevelType w:val="hybridMultilevel"/>
    <w:tmpl w:val="73AC1B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91897"/>
    <w:multiLevelType w:val="hybridMultilevel"/>
    <w:tmpl w:val="2DBAB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8290">
    <w:abstractNumId w:val="9"/>
  </w:num>
  <w:num w:numId="2" w16cid:durableId="2094473425">
    <w:abstractNumId w:val="20"/>
  </w:num>
  <w:num w:numId="3" w16cid:durableId="1289552072">
    <w:abstractNumId w:val="17"/>
  </w:num>
  <w:num w:numId="4" w16cid:durableId="1626932065">
    <w:abstractNumId w:val="35"/>
  </w:num>
  <w:num w:numId="5" w16cid:durableId="2028828919">
    <w:abstractNumId w:val="7"/>
  </w:num>
  <w:num w:numId="6" w16cid:durableId="1407192752">
    <w:abstractNumId w:val="21"/>
  </w:num>
  <w:num w:numId="7" w16cid:durableId="1451822864">
    <w:abstractNumId w:val="14"/>
  </w:num>
  <w:num w:numId="8" w16cid:durableId="1006203016">
    <w:abstractNumId w:val="3"/>
  </w:num>
  <w:num w:numId="9" w16cid:durableId="1242645790">
    <w:abstractNumId w:val="34"/>
  </w:num>
  <w:num w:numId="10" w16cid:durableId="675115863">
    <w:abstractNumId w:val="10"/>
  </w:num>
  <w:num w:numId="11" w16cid:durableId="178399090">
    <w:abstractNumId w:val="33"/>
  </w:num>
  <w:num w:numId="12" w16cid:durableId="103037099">
    <w:abstractNumId w:val="32"/>
  </w:num>
  <w:num w:numId="13" w16cid:durableId="56172385">
    <w:abstractNumId w:val="29"/>
  </w:num>
  <w:num w:numId="14" w16cid:durableId="633826833">
    <w:abstractNumId w:val="18"/>
  </w:num>
  <w:num w:numId="15" w16cid:durableId="149103156">
    <w:abstractNumId w:val="6"/>
  </w:num>
  <w:num w:numId="16" w16cid:durableId="1886216174">
    <w:abstractNumId w:val="27"/>
  </w:num>
  <w:num w:numId="17" w16cid:durableId="1788814029">
    <w:abstractNumId w:val="31"/>
  </w:num>
  <w:num w:numId="18" w16cid:durableId="447547839">
    <w:abstractNumId w:val="11"/>
  </w:num>
  <w:num w:numId="19" w16cid:durableId="2130315879">
    <w:abstractNumId w:val="38"/>
  </w:num>
  <w:num w:numId="20" w16cid:durableId="1995722724">
    <w:abstractNumId w:val="0"/>
  </w:num>
  <w:num w:numId="21" w16cid:durableId="57552941">
    <w:abstractNumId w:val="5"/>
  </w:num>
  <w:num w:numId="22" w16cid:durableId="1905946843">
    <w:abstractNumId w:val="19"/>
  </w:num>
  <w:num w:numId="23" w16cid:durableId="1854568619">
    <w:abstractNumId w:val="25"/>
  </w:num>
  <w:num w:numId="24" w16cid:durableId="807472250">
    <w:abstractNumId w:val="28"/>
  </w:num>
  <w:num w:numId="25" w16cid:durableId="2131508482">
    <w:abstractNumId w:val="16"/>
  </w:num>
  <w:num w:numId="26" w16cid:durableId="2131392668">
    <w:abstractNumId w:val="22"/>
  </w:num>
  <w:num w:numId="27" w16cid:durableId="413282399">
    <w:abstractNumId w:val="8"/>
  </w:num>
  <w:num w:numId="28" w16cid:durableId="2046131762">
    <w:abstractNumId w:val="2"/>
  </w:num>
  <w:num w:numId="29" w16cid:durableId="371803794">
    <w:abstractNumId w:val="1"/>
  </w:num>
  <w:num w:numId="30" w16cid:durableId="873006067">
    <w:abstractNumId w:val="15"/>
  </w:num>
  <w:num w:numId="31" w16cid:durableId="500318995">
    <w:abstractNumId w:val="12"/>
  </w:num>
  <w:num w:numId="32" w16cid:durableId="2091191095">
    <w:abstractNumId w:val="13"/>
  </w:num>
  <w:num w:numId="33" w16cid:durableId="1948390675">
    <w:abstractNumId w:val="4"/>
  </w:num>
  <w:num w:numId="34" w16cid:durableId="1193493457">
    <w:abstractNumId w:val="24"/>
  </w:num>
  <w:num w:numId="35" w16cid:durableId="1717731259">
    <w:abstractNumId w:val="23"/>
  </w:num>
  <w:num w:numId="36" w16cid:durableId="1620795864">
    <w:abstractNumId w:val="37"/>
  </w:num>
  <w:num w:numId="37" w16cid:durableId="1996569159">
    <w:abstractNumId w:val="26"/>
  </w:num>
  <w:num w:numId="38" w16cid:durableId="2029331460">
    <w:abstractNumId w:val="36"/>
  </w:num>
  <w:num w:numId="39" w16cid:durableId="1334575702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38C"/>
    <w:rsid w:val="000020B4"/>
    <w:rsid w:val="0001642B"/>
    <w:rsid w:val="00020240"/>
    <w:rsid w:val="0003022A"/>
    <w:rsid w:val="00030FCE"/>
    <w:rsid w:val="00035E8C"/>
    <w:rsid w:val="0004238C"/>
    <w:rsid w:val="00061739"/>
    <w:rsid w:val="00081058"/>
    <w:rsid w:val="00081069"/>
    <w:rsid w:val="0009564D"/>
    <w:rsid w:val="000A517A"/>
    <w:rsid w:val="000B1031"/>
    <w:rsid w:val="000C2794"/>
    <w:rsid w:val="000C72F3"/>
    <w:rsid w:val="000D568C"/>
    <w:rsid w:val="000E4C23"/>
    <w:rsid w:val="001232AB"/>
    <w:rsid w:val="00123E84"/>
    <w:rsid w:val="001268E0"/>
    <w:rsid w:val="0014208B"/>
    <w:rsid w:val="00155A2D"/>
    <w:rsid w:val="00160C23"/>
    <w:rsid w:val="00185FD5"/>
    <w:rsid w:val="001A60DC"/>
    <w:rsid w:val="001A6A5D"/>
    <w:rsid w:val="001B7609"/>
    <w:rsid w:val="001C30B3"/>
    <w:rsid w:val="001C52AE"/>
    <w:rsid w:val="001D3152"/>
    <w:rsid w:val="001D3B9E"/>
    <w:rsid w:val="001D410E"/>
    <w:rsid w:val="001D563E"/>
    <w:rsid w:val="001D783D"/>
    <w:rsid w:val="001E13F4"/>
    <w:rsid w:val="001F47F8"/>
    <w:rsid w:val="001F56F8"/>
    <w:rsid w:val="00225925"/>
    <w:rsid w:val="00226697"/>
    <w:rsid w:val="0024072E"/>
    <w:rsid w:val="00242948"/>
    <w:rsid w:val="002439C1"/>
    <w:rsid w:val="00264A13"/>
    <w:rsid w:val="00291333"/>
    <w:rsid w:val="002C1098"/>
    <w:rsid w:val="002D6848"/>
    <w:rsid w:val="002D6FA6"/>
    <w:rsid w:val="002E0E40"/>
    <w:rsid w:val="002E3128"/>
    <w:rsid w:val="002E4145"/>
    <w:rsid w:val="00302E83"/>
    <w:rsid w:val="003056C8"/>
    <w:rsid w:val="00330E15"/>
    <w:rsid w:val="003328FE"/>
    <w:rsid w:val="00336B91"/>
    <w:rsid w:val="00341FFF"/>
    <w:rsid w:val="00377B2B"/>
    <w:rsid w:val="0038558A"/>
    <w:rsid w:val="00391A08"/>
    <w:rsid w:val="00395F68"/>
    <w:rsid w:val="003B0E9E"/>
    <w:rsid w:val="003B5252"/>
    <w:rsid w:val="003C1062"/>
    <w:rsid w:val="003C1CA6"/>
    <w:rsid w:val="003C7D14"/>
    <w:rsid w:val="003D32DB"/>
    <w:rsid w:val="003D40F6"/>
    <w:rsid w:val="003F205B"/>
    <w:rsid w:val="00400B42"/>
    <w:rsid w:val="00413F4E"/>
    <w:rsid w:val="00434B85"/>
    <w:rsid w:val="00450E98"/>
    <w:rsid w:val="00452601"/>
    <w:rsid w:val="00452FC2"/>
    <w:rsid w:val="004672F3"/>
    <w:rsid w:val="00474171"/>
    <w:rsid w:val="00476C05"/>
    <w:rsid w:val="00477371"/>
    <w:rsid w:val="004851C1"/>
    <w:rsid w:val="00486331"/>
    <w:rsid w:val="0049120F"/>
    <w:rsid w:val="004A3E95"/>
    <w:rsid w:val="004A7091"/>
    <w:rsid w:val="004C12D4"/>
    <w:rsid w:val="004F170E"/>
    <w:rsid w:val="00503016"/>
    <w:rsid w:val="00512964"/>
    <w:rsid w:val="00513B48"/>
    <w:rsid w:val="00513D25"/>
    <w:rsid w:val="00514C83"/>
    <w:rsid w:val="00554378"/>
    <w:rsid w:val="005557D3"/>
    <w:rsid w:val="005613AC"/>
    <w:rsid w:val="00564580"/>
    <w:rsid w:val="00567A61"/>
    <w:rsid w:val="00572B3F"/>
    <w:rsid w:val="00575EDD"/>
    <w:rsid w:val="00593CB4"/>
    <w:rsid w:val="00597AFA"/>
    <w:rsid w:val="005B189C"/>
    <w:rsid w:val="005B4BD6"/>
    <w:rsid w:val="005C0575"/>
    <w:rsid w:val="005D3EAA"/>
    <w:rsid w:val="005E1FD7"/>
    <w:rsid w:val="006576F5"/>
    <w:rsid w:val="0068169E"/>
    <w:rsid w:val="00694A34"/>
    <w:rsid w:val="00695A7B"/>
    <w:rsid w:val="006A07B7"/>
    <w:rsid w:val="006A475B"/>
    <w:rsid w:val="006C5127"/>
    <w:rsid w:val="006D6B35"/>
    <w:rsid w:val="006F45D7"/>
    <w:rsid w:val="006F7FB9"/>
    <w:rsid w:val="0070116A"/>
    <w:rsid w:val="00710360"/>
    <w:rsid w:val="00710480"/>
    <w:rsid w:val="007232BC"/>
    <w:rsid w:val="00723EEE"/>
    <w:rsid w:val="007409CB"/>
    <w:rsid w:val="00741D1A"/>
    <w:rsid w:val="00743E06"/>
    <w:rsid w:val="00750F80"/>
    <w:rsid w:val="007645BF"/>
    <w:rsid w:val="00791CA9"/>
    <w:rsid w:val="007A1809"/>
    <w:rsid w:val="007A2B24"/>
    <w:rsid w:val="007B5561"/>
    <w:rsid w:val="007C0711"/>
    <w:rsid w:val="007C6B16"/>
    <w:rsid w:val="007D4963"/>
    <w:rsid w:val="007E043A"/>
    <w:rsid w:val="007E1D4F"/>
    <w:rsid w:val="007E24A0"/>
    <w:rsid w:val="007E3BDC"/>
    <w:rsid w:val="007E62A4"/>
    <w:rsid w:val="00810CFF"/>
    <w:rsid w:val="008120E7"/>
    <w:rsid w:val="00813016"/>
    <w:rsid w:val="00817D09"/>
    <w:rsid w:val="0083357E"/>
    <w:rsid w:val="00852E39"/>
    <w:rsid w:val="008578B1"/>
    <w:rsid w:val="00857B00"/>
    <w:rsid w:val="0086022B"/>
    <w:rsid w:val="00863474"/>
    <w:rsid w:val="00864541"/>
    <w:rsid w:val="008869DF"/>
    <w:rsid w:val="0089202D"/>
    <w:rsid w:val="008949B0"/>
    <w:rsid w:val="008A370B"/>
    <w:rsid w:val="008D6D48"/>
    <w:rsid w:val="008E66B2"/>
    <w:rsid w:val="008F1CD1"/>
    <w:rsid w:val="008F31B9"/>
    <w:rsid w:val="008F7082"/>
    <w:rsid w:val="009135A3"/>
    <w:rsid w:val="00921938"/>
    <w:rsid w:val="00944D48"/>
    <w:rsid w:val="00947B17"/>
    <w:rsid w:val="009575D2"/>
    <w:rsid w:val="00963022"/>
    <w:rsid w:val="009704CD"/>
    <w:rsid w:val="00984F2C"/>
    <w:rsid w:val="009A59CD"/>
    <w:rsid w:val="009B3C2C"/>
    <w:rsid w:val="009C75AF"/>
    <w:rsid w:val="009D0EF8"/>
    <w:rsid w:val="009E1DA4"/>
    <w:rsid w:val="009F74A7"/>
    <w:rsid w:val="00A03346"/>
    <w:rsid w:val="00A050F7"/>
    <w:rsid w:val="00A1222B"/>
    <w:rsid w:val="00A1467E"/>
    <w:rsid w:val="00A14B17"/>
    <w:rsid w:val="00A2413C"/>
    <w:rsid w:val="00A47412"/>
    <w:rsid w:val="00A47D1D"/>
    <w:rsid w:val="00A50D26"/>
    <w:rsid w:val="00A6647B"/>
    <w:rsid w:val="00A83159"/>
    <w:rsid w:val="00A937E4"/>
    <w:rsid w:val="00A95B58"/>
    <w:rsid w:val="00A95F75"/>
    <w:rsid w:val="00AA656B"/>
    <w:rsid w:val="00AA65F4"/>
    <w:rsid w:val="00AC3363"/>
    <w:rsid w:val="00AC7DD1"/>
    <w:rsid w:val="00AD2D64"/>
    <w:rsid w:val="00AE33E5"/>
    <w:rsid w:val="00AE36AF"/>
    <w:rsid w:val="00AE7F62"/>
    <w:rsid w:val="00AF3E7A"/>
    <w:rsid w:val="00B01EF1"/>
    <w:rsid w:val="00B17385"/>
    <w:rsid w:val="00B345C6"/>
    <w:rsid w:val="00B35F26"/>
    <w:rsid w:val="00B42F42"/>
    <w:rsid w:val="00B4635E"/>
    <w:rsid w:val="00B465D4"/>
    <w:rsid w:val="00B52241"/>
    <w:rsid w:val="00BD290A"/>
    <w:rsid w:val="00BE6B5E"/>
    <w:rsid w:val="00C005E3"/>
    <w:rsid w:val="00C10CA9"/>
    <w:rsid w:val="00C3401C"/>
    <w:rsid w:val="00C4372A"/>
    <w:rsid w:val="00C77AE3"/>
    <w:rsid w:val="00C80D35"/>
    <w:rsid w:val="00C8256A"/>
    <w:rsid w:val="00C94361"/>
    <w:rsid w:val="00CC30F2"/>
    <w:rsid w:val="00CD6F6E"/>
    <w:rsid w:val="00CF4FCE"/>
    <w:rsid w:val="00D20A78"/>
    <w:rsid w:val="00D24B87"/>
    <w:rsid w:val="00D24FA5"/>
    <w:rsid w:val="00D364B5"/>
    <w:rsid w:val="00D57AD9"/>
    <w:rsid w:val="00D57BEC"/>
    <w:rsid w:val="00D62D25"/>
    <w:rsid w:val="00D70DCA"/>
    <w:rsid w:val="00D74B0E"/>
    <w:rsid w:val="00D878B5"/>
    <w:rsid w:val="00D910D6"/>
    <w:rsid w:val="00D9117F"/>
    <w:rsid w:val="00D94861"/>
    <w:rsid w:val="00D95D1C"/>
    <w:rsid w:val="00DA63DF"/>
    <w:rsid w:val="00DC4474"/>
    <w:rsid w:val="00DD312A"/>
    <w:rsid w:val="00DD47C0"/>
    <w:rsid w:val="00DD66E0"/>
    <w:rsid w:val="00DF0525"/>
    <w:rsid w:val="00DF267C"/>
    <w:rsid w:val="00E075A5"/>
    <w:rsid w:val="00E523F0"/>
    <w:rsid w:val="00E52E08"/>
    <w:rsid w:val="00E55912"/>
    <w:rsid w:val="00E61205"/>
    <w:rsid w:val="00E61B5C"/>
    <w:rsid w:val="00E633C3"/>
    <w:rsid w:val="00E75F74"/>
    <w:rsid w:val="00E873CE"/>
    <w:rsid w:val="00E92198"/>
    <w:rsid w:val="00EA515D"/>
    <w:rsid w:val="00EC4C15"/>
    <w:rsid w:val="00ED06D6"/>
    <w:rsid w:val="00EF3BE0"/>
    <w:rsid w:val="00EF5D5C"/>
    <w:rsid w:val="00F11A80"/>
    <w:rsid w:val="00F25CBD"/>
    <w:rsid w:val="00F25DCC"/>
    <w:rsid w:val="00F30C7A"/>
    <w:rsid w:val="00F3663B"/>
    <w:rsid w:val="00F53921"/>
    <w:rsid w:val="00F563DD"/>
    <w:rsid w:val="00F6044C"/>
    <w:rsid w:val="00F678BD"/>
    <w:rsid w:val="00F712A7"/>
    <w:rsid w:val="00F71F7C"/>
    <w:rsid w:val="00F859B4"/>
    <w:rsid w:val="00F93DAC"/>
    <w:rsid w:val="00F95CD8"/>
    <w:rsid w:val="00FA1E42"/>
    <w:rsid w:val="00FD3E1B"/>
    <w:rsid w:val="00FD7465"/>
    <w:rsid w:val="00FE2C8A"/>
    <w:rsid w:val="00FF0228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EC60C"/>
  <w15:docId w15:val="{98B31596-E343-44A4-81C6-333D2B1F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D5C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35E8C"/>
    <w:pPr>
      <w:keepNext/>
      <w:keepLines/>
      <w:spacing w:before="240" w:after="120"/>
      <w:jc w:val="both"/>
      <w:outlineLvl w:val="0"/>
    </w:pPr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5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0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04C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35E8C"/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0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04CD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04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04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04C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9117F"/>
    <w:pPr>
      <w:tabs>
        <w:tab w:val="right" w:leader="underscore" w:pos="9638"/>
      </w:tabs>
      <w:spacing w:before="40" w:after="100" w:line="288" w:lineRule="auto"/>
      <w:contextualSpacing/>
    </w:pPr>
    <w:rPr>
      <w:noProof/>
      <w:color w:val="000000" w:themeColor="text1"/>
      <w:kern w:val="20"/>
      <w:sz w:val="24"/>
      <w:szCs w:val="20"/>
      <w:lang w:val="en-US" w:eastAsia="ja-JP"/>
    </w:rPr>
  </w:style>
  <w:style w:type="table" w:styleId="Grigliatabella">
    <w:name w:val="Table Grid"/>
    <w:basedOn w:val="Tabellanormale"/>
    <w:uiPriority w:val="59"/>
    <w:rsid w:val="009704CD"/>
    <w:pPr>
      <w:spacing w:before="120" w:after="120" w:line="240" w:lineRule="auto"/>
      <w:ind w:left="115" w:right="115"/>
    </w:pPr>
    <w:rPr>
      <w:color w:val="404040" w:themeColor="text1" w:themeTint="BF"/>
      <w:sz w:val="20"/>
      <w:szCs w:val="20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  <w:szCs w:val="22"/>
      </w:rPr>
    </w:tblStylePr>
    <w:tblStylePr w:type="lastRow">
      <w:rPr>
        <w:b/>
        <w:i w:val="0"/>
        <w:sz w:val="22"/>
        <w:szCs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ommario3">
    <w:name w:val="toc 3"/>
    <w:basedOn w:val="Normale"/>
    <w:next w:val="Normale"/>
    <w:autoRedefine/>
    <w:uiPriority w:val="39"/>
    <w:unhideWhenUsed/>
    <w:rsid w:val="009704CD"/>
    <w:pPr>
      <w:spacing w:after="100"/>
      <w:ind w:left="440"/>
    </w:pPr>
  </w:style>
  <w:style w:type="paragraph" w:styleId="Intestazione">
    <w:name w:val="header"/>
    <w:basedOn w:val="Normale"/>
    <w:link w:val="Intestazione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4CD"/>
  </w:style>
  <w:style w:type="paragraph" w:styleId="Pidipagina">
    <w:name w:val="footer"/>
    <w:basedOn w:val="Normale"/>
    <w:link w:val="Pidipagina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4CD"/>
  </w:style>
  <w:style w:type="character" w:styleId="Rimandocommento">
    <w:name w:val="annotation reference"/>
    <w:basedOn w:val="Carpredefinitoparagrafo"/>
    <w:uiPriority w:val="99"/>
    <w:semiHidden/>
    <w:unhideWhenUsed/>
    <w:rsid w:val="006F45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45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45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5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5D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71F7C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56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iferimentodelicato">
    <w:name w:val="Subtle Reference"/>
    <w:basedOn w:val="Carpredefinitoparagrafo"/>
    <w:qFormat/>
    <w:rsid w:val="000D568C"/>
    <w:rPr>
      <w:smallCaps/>
      <w:color w:val="ED7D31" w:themeColor="accent2"/>
      <w:u w:val="single"/>
    </w:rPr>
  </w:style>
  <w:style w:type="table" w:customStyle="1" w:styleId="Tabellagriglia1chiara-colore51">
    <w:name w:val="Tabella griglia 1 chiara - colore 51"/>
    <w:basedOn w:val="Tabellanormale"/>
    <w:uiPriority w:val="46"/>
    <w:rsid w:val="00D74B0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51">
    <w:name w:val="Tabella griglia 2 - colore 51"/>
    <w:basedOn w:val="Tabellanormale"/>
    <w:uiPriority w:val="47"/>
    <w:rsid w:val="00AE33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AE3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DD1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BD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BE6B5E"/>
    <w:rPr>
      <w:b/>
      <w:bCs/>
    </w:rPr>
  </w:style>
  <w:style w:type="character" w:styleId="Enfasicorsivo">
    <w:name w:val="Emphasis"/>
    <w:basedOn w:val="Carpredefinitoparagrafo"/>
    <w:uiPriority w:val="20"/>
    <w:qFormat/>
    <w:rsid w:val="00BE6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5023</Words>
  <Characters>28635</Characters>
  <Application>Microsoft Office Word</Application>
  <DocSecurity>0</DocSecurity>
  <Lines>238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 Microsoft</dc:creator>
  <cp:lastModifiedBy>VR</cp:lastModifiedBy>
  <cp:revision>23</cp:revision>
  <dcterms:created xsi:type="dcterms:W3CDTF">2026-02-24T10:40:00Z</dcterms:created>
  <dcterms:modified xsi:type="dcterms:W3CDTF">2026-06-04T10:38:00Z</dcterms:modified>
</cp:coreProperties>
</file>